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0" w:lineRule="exact" w:before="0"/>
        <w:ind w:left="0" w:right="119" w:firstLine="0"/>
        <w:jc w:val="center"/>
        <w:rPr>
          <w:rFonts w:ascii="微软雅黑" w:hAnsi="微软雅黑" w:cs="微软雅黑" w:eastAsia="微软雅黑"/>
          <w:sz w:val="36"/>
          <w:szCs w:val="36"/>
        </w:rPr>
      </w:pPr>
      <w:r>
        <w:rPr>
          <w:rFonts w:ascii="微软雅黑" w:hAnsi="微软雅黑" w:cs="微软雅黑" w:eastAsia="微软雅黑"/>
          <w:b/>
          <w:bCs/>
          <w:sz w:val="36"/>
          <w:szCs w:val="36"/>
        </w:rPr>
        <w:t>湘潭大学全日制金融硕士专业学位研究生培养方案</w:t>
      </w:r>
      <w:r>
        <w:rPr>
          <w:rFonts w:ascii="微软雅黑" w:hAnsi="微软雅黑" w:cs="微软雅黑" w:eastAsia="微软雅黑"/>
          <w:sz w:val="36"/>
          <w:szCs w:val="36"/>
        </w:rPr>
      </w:r>
    </w:p>
    <w:p>
      <w:pPr>
        <w:spacing w:line="462" w:lineRule="exact" w:before="0"/>
        <w:ind w:left="113" w:right="0" w:firstLine="3319"/>
        <w:jc w:val="left"/>
        <w:rPr>
          <w:rFonts w:ascii="微软雅黑" w:hAnsi="微软雅黑" w:cs="微软雅黑" w:eastAsia="微软雅黑"/>
          <w:sz w:val="28"/>
          <w:szCs w:val="28"/>
        </w:rPr>
      </w:pPr>
      <w:r>
        <w:rPr>
          <w:rFonts w:ascii="微软雅黑" w:hAnsi="微软雅黑" w:cs="微软雅黑" w:eastAsia="微软雅黑"/>
          <w:b/>
          <w:bCs/>
          <w:sz w:val="28"/>
          <w:szCs w:val="28"/>
        </w:rPr>
        <w:t>（专业代码：</w:t>
      </w:r>
      <w:r>
        <w:rPr>
          <w:rFonts w:ascii="微软雅黑" w:hAnsi="微软雅黑" w:cs="微软雅黑" w:eastAsia="微软雅黑"/>
          <w:b/>
          <w:bCs/>
          <w:sz w:val="28"/>
          <w:szCs w:val="28"/>
        </w:rPr>
        <w:t>025100</w:t>
      </w:r>
      <w:r>
        <w:rPr>
          <w:rFonts w:ascii="微软雅黑" w:hAnsi="微软雅黑" w:cs="微软雅黑" w:eastAsia="微软雅黑"/>
          <w:b/>
          <w:bCs/>
          <w:sz w:val="28"/>
          <w:szCs w:val="28"/>
        </w:rPr>
        <w:t>）</w:t>
      </w:r>
      <w:r>
        <w:rPr>
          <w:rFonts w:ascii="微软雅黑" w:hAnsi="微软雅黑" w:cs="微软雅黑" w:eastAsia="微软雅黑"/>
          <w:sz w:val="28"/>
          <w:szCs w:val="28"/>
        </w:rPr>
      </w:r>
    </w:p>
    <w:p>
      <w:pPr>
        <w:spacing w:line="240" w:lineRule="auto" w:before="6"/>
        <w:rPr>
          <w:rFonts w:ascii="微软雅黑" w:hAnsi="微软雅黑" w:cs="微软雅黑" w:eastAsia="微软雅黑"/>
          <w:b/>
          <w:bCs/>
          <w:sz w:val="22"/>
          <w:szCs w:val="22"/>
        </w:rPr>
      </w:pPr>
    </w:p>
    <w:p>
      <w:pPr>
        <w:pStyle w:val="Heading1"/>
        <w:spacing w:line="240" w:lineRule="auto"/>
        <w:ind w:left="113" w:right="0"/>
        <w:jc w:val="both"/>
        <w:rPr>
          <w:b w:val="0"/>
          <w:bCs w:val="0"/>
        </w:rPr>
      </w:pPr>
      <w:r>
        <w:rPr/>
        <w:t>一、学科概况</w:t>
      </w:r>
      <w:r>
        <w:rPr>
          <w:b w:val="0"/>
          <w:bCs w:val="0"/>
        </w:rPr>
      </w:r>
    </w:p>
    <w:p>
      <w:pPr>
        <w:pStyle w:val="BodyText"/>
        <w:spacing w:line="350" w:lineRule="auto"/>
        <w:ind w:right="231" w:firstLine="480"/>
        <w:jc w:val="both"/>
        <w:rPr>
          <w:rFonts w:ascii="宋体" w:hAnsi="宋体" w:cs="宋体" w:eastAsia="宋体"/>
        </w:rPr>
      </w:pPr>
      <w:r>
        <w:rPr/>
        <w:t>湘潭大学金融硕士专业学位（</w:t>
      </w:r>
      <w:r>
        <w:rPr>
          <w:rFonts w:ascii="宋体" w:hAnsi="宋体" w:cs="宋体" w:eastAsia="宋体"/>
        </w:rPr>
        <w:t>Master</w:t>
      </w:r>
      <w:r>
        <w:rPr>
          <w:rFonts w:ascii="宋体" w:hAnsi="宋体" w:cs="宋体" w:eastAsia="宋体"/>
          <w:spacing w:val="-12"/>
        </w:rPr>
        <w:t> </w:t>
      </w:r>
      <w:r>
        <w:rPr>
          <w:rFonts w:ascii="宋体" w:hAnsi="宋体" w:cs="宋体" w:eastAsia="宋体"/>
        </w:rPr>
        <w:t>of</w:t>
      </w:r>
      <w:r>
        <w:rPr>
          <w:rFonts w:ascii="宋体" w:hAnsi="宋体" w:cs="宋体" w:eastAsia="宋体"/>
          <w:spacing w:val="-12"/>
        </w:rPr>
        <w:t> </w:t>
      </w:r>
      <w:r>
        <w:rPr>
          <w:rFonts w:ascii="宋体" w:hAnsi="宋体" w:cs="宋体" w:eastAsia="宋体"/>
        </w:rPr>
        <w:t>Finance</w:t>
      </w:r>
      <w:r>
        <w:rPr/>
        <w:t>，简称</w:t>
      </w:r>
      <w:r>
        <w:rPr>
          <w:spacing w:val="-60"/>
        </w:rPr>
        <w:t> </w:t>
      </w:r>
      <w:r>
        <w:rPr>
          <w:rFonts w:ascii="宋体" w:hAnsi="宋体" w:cs="宋体" w:eastAsia="宋体"/>
        </w:rPr>
        <w:t>MF</w:t>
      </w:r>
      <w:r>
        <w:rPr/>
        <w:t>）授予权于</w:t>
      </w:r>
      <w:r>
        <w:rPr>
          <w:spacing w:val="-60"/>
        </w:rPr>
        <w:t> </w:t>
      </w:r>
      <w:r>
        <w:rPr>
          <w:rFonts w:ascii="宋体" w:hAnsi="宋体" w:cs="宋体" w:eastAsia="宋体"/>
        </w:rPr>
        <w:t>2014</w:t>
      </w:r>
      <w:r>
        <w:rPr>
          <w:rFonts w:ascii="宋体" w:hAnsi="宋体" w:cs="宋体" w:eastAsia="宋体"/>
          <w:spacing w:val="-60"/>
        </w:rPr>
        <w:t> </w:t>
      </w:r>
      <w:r>
        <w:rPr/>
        <w:t>年获批，主 要依托湘潭大学商学院理论经济学、应用经济学、金融学等优势学科，旨在培养熟悉金融理</w:t>
      </w:r>
      <w:r>
        <w:rPr>
          <w:spacing w:val="-91"/>
        </w:rPr>
        <w:t> </w:t>
      </w:r>
      <w:r>
        <w:rPr>
          <w:spacing w:val="-91"/>
        </w:rPr>
      </w:r>
      <w:r>
        <w:rPr/>
        <w:t>论与务实、金融市场发展态势及规律，了解我国金融法律法规和相关政策，具有创新意识和</w:t>
      </w:r>
      <w:r>
        <w:rPr>
          <w:spacing w:val="-91"/>
        </w:rPr>
        <w:t> </w:t>
      </w:r>
      <w:r>
        <w:rPr>
          <w:spacing w:val="-91"/>
        </w:rPr>
      </w:r>
      <w:r>
        <w:rPr/>
        <w:t>独特竞争力的复合型人才，以期为政府部门、金融机构和跨国公司输送高端金融人才。</w:t>
      </w:r>
      <w:r>
        <w:rPr>
          <w:rFonts w:ascii="宋体" w:hAnsi="宋体" w:cs="宋体" w:eastAsia="宋体"/>
        </w:rPr>
        <w:t> </w:t>
      </w:r>
    </w:p>
    <w:p>
      <w:pPr>
        <w:pStyle w:val="BodyText"/>
        <w:spacing w:line="350" w:lineRule="auto" w:before="37"/>
        <w:ind w:right="231" w:firstLine="480"/>
        <w:jc w:val="both"/>
        <w:rPr>
          <w:rFonts w:ascii="宋体" w:hAnsi="宋体" w:cs="宋体" w:eastAsia="宋体"/>
        </w:rPr>
      </w:pPr>
      <w:r>
        <w:rPr/>
        <w:t>本学科采用课堂讲授、案例教学、实践操作等多元化教学方式，引进银行、证券、保险 三大类实战模拟操作系统，注重理论与实际相结合，确保学生打下坚实的专业理论基础并具</w:t>
      </w:r>
      <w:r>
        <w:rPr>
          <w:spacing w:val="-91"/>
        </w:rPr>
        <w:t> </w:t>
      </w:r>
      <w:r>
        <w:rPr>
          <w:spacing w:val="-91"/>
        </w:rPr>
      </w:r>
      <w:r>
        <w:rPr>
          <w:spacing w:val="6"/>
        </w:rPr>
        <w:t>备开阔的国际视野。金融硕士专业学位教师由学界教授和业界精英共同组成，除校内导师</w:t>
      </w:r>
      <w:r>
        <w:rPr>
          <w:spacing w:val="-84"/>
        </w:rPr>
        <w:t> </w:t>
      </w:r>
      <w:r>
        <w:rPr>
          <w:spacing w:val="-84"/>
        </w:rPr>
      </w:r>
      <w:r>
        <w:rPr/>
        <w:t>外，聘请具有丰富业界实践经验的专家、企业家和监管部门人员开设名家讲座及实践课程，</w:t>
      </w:r>
      <w:r>
        <w:rPr>
          <w:spacing w:val="-91"/>
        </w:rPr>
        <w:t> </w:t>
      </w:r>
      <w:r>
        <w:rPr>
          <w:spacing w:val="-91"/>
        </w:rPr>
      </w:r>
      <w:r>
        <w:rPr/>
        <w:t>坚持产学研相结合，重视地方企业、相关行业的人才需求，将专业教育与工作岗位专项知识</w:t>
      </w:r>
      <w:r>
        <w:rPr>
          <w:spacing w:val="-91"/>
        </w:rPr>
        <w:t> </w:t>
      </w:r>
      <w:r>
        <w:rPr>
          <w:spacing w:val="-91"/>
        </w:rPr>
      </w:r>
      <w:r>
        <w:rPr/>
        <w:t>与能力需求有机结合，着力培养金融实务能力。本学科广泛开展国际交流，与西班牙莱昂大</w:t>
      </w:r>
      <w:r>
        <w:rPr>
          <w:spacing w:val="-91"/>
        </w:rPr>
        <w:t> </w:t>
      </w:r>
      <w:r>
        <w:rPr>
          <w:spacing w:val="-91"/>
        </w:rPr>
      </w:r>
      <w:r>
        <w:rPr/>
        <w:t>学等国际知名高校联合办学，并开设 </w:t>
      </w:r>
      <w:r>
        <w:rPr>
          <w:rFonts w:ascii="宋体" w:hAnsi="宋体" w:cs="宋体" w:eastAsia="宋体"/>
        </w:rPr>
        <w:t>CFA</w:t>
      </w:r>
      <w:r>
        <w:rPr>
          <w:rFonts w:ascii="宋体" w:hAnsi="宋体" w:cs="宋体" w:eastAsia="宋体"/>
          <w:spacing w:val="-82"/>
        </w:rPr>
        <w:t> </w:t>
      </w:r>
      <w:r>
        <w:rPr/>
        <w:t>培训班，实现人才教育国际化，大幅提高学生的竞 争力。</w:t>
      </w:r>
      <w:r>
        <w:rPr>
          <w:rFonts w:ascii="宋体" w:hAnsi="宋体" w:cs="宋体" w:eastAsia="宋体"/>
        </w:rPr>
        <w:t> </w:t>
      </w:r>
    </w:p>
    <w:p>
      <w:pPr>
        <w:pStyle w:val="BodyText"/>
        <w:spacing w:line="240" w:lineRule="auto" w:before="36"/>
        <w:ind w:left="593" w:right="0"/>
        <w:jc w:val="left"/>
      </w:pPr>
      <w:r>
        <w:rPr/>
        <w:t>金融硕士专业学位点现有专职教师</w:t>
      </w:r>
      <w:r>
        <w:rPr>
          <w:spacing w:val="-34"/>
        </w:rPr>
        <w:t> </w:t>
      </w:r>
      <w:r>
        <w:rPr>
          <w:rFonts w:ascii="宋体" w:hAnsi="宋体" w:cs="宋体" w:eastAsia="宋体"/>
        </w:rPr>
        <w:t>42</w:t>
      </w:r>
      <w:r>
        <w:rPr>
          <w:rFonts w:ascii="宋体" w:hAnsi="宋体" w:cs="宋体" w:eastAsia="宋体"/>
          <w:spacing w:val="-34"/>
        </w:rPr>
        <w:t> </w:t>
      </w:r>
      <w:r>
        <w:rPr/>
        <w:t>人，其中教授</w:t>
      </w:r>
      <w:r>
        <w:rPr>
          <w:spacing w:val="-34"/>
        </w:rPr>
        <w:t> </w:t>
      </w:r>
      <w:r>
        <w:rPr>
          <w:rFonts w:ascii="宋体" w:hAnsi="宋体" w:cs="宋体" w:eastAsia="宋体"/>
        </w:rPr>
        <w:t>19</w:t>
      </w:r>
      <w:r>
        <w:rPr>
          <w:rFonts w:ascii="宋体" w:hAnsi="宋体" w:cs="宋体" w:eastAsia="宋体"/>
          <w:spacing w:val="-34"/>
        </w:rPr>
        <w:t> </w:t>
      </w:r>
      <w:r>
        <w:rPr/>
        <w:t>人，副教授</w:t>
      </w:r>
      <w:r>
        <w:rPr>
          <w:spacing w:val="-33"/>
        </w:rPr>
        <w:t> </w:t>
      </w:r>
      <w:r>
        <w:rPr>
          <w:rFonts w:ascii="宋体" w:hAnsi="宋体" w:cs="宋体" w:eastAsia="宋体"/>
        </w:rPr>
        <w:t>15</w:t>
      </w:r>
      <w:r>
        <w:rPr>
          <w:rFonts w:ascii="宋体" w:hAnsi="宋体" w:cs="宋体" w:eastAsia="宋体"/>
          <w:spacing w:val="-34"/>
        </w:rPr>
        <w:t> </w:t>
      </w:r>
      <w:r>
        <w:rPr/>
        <w:t>人，博士生导师</w:t>
      </w:r>
    </w:p>
    <w:p>
      <w:pPr>
        <w:pStyle w:val="BodyText"/>
        <w:spacing w:line="240" w:lineRule="auto"/>
        <w:ind w:right="0"/>
        <w:jc w:val="both"/>
      </w:pPr>
      <w:r>
        <w:rPr>
          <w:rFonts w:ascii="宋体" w:hAnsi="宋体" w:cs="宋体" w:eastAsia="宋体"/>
        </w:rPr>
        <w:t>18</w:t>
      </w:r>
      <w:r>
        <w:rPr>
          <w:rFonts w:ascii="宋体" w:hAnsi="宋体" w:cs="宋体" w:eastAsia="宋体"/>
          <w:spacing w:val="-65"/>
        </w:rPr>
        <w:t> </w:t>
      </w:r>
      <w:r>
        <w:rPr/>
        <w:t>人，具有博士学位教师</w:t>
      </w:r>
      <w:r>
        <w:rPr>
          <w:spacing w:val="-65"/>
        </w:rPr>
        <w:t> </w:t>
      </w:r>
      <w:r>
        <w:rPr>
          <w:rFonts w:ascii="宋体" w:hAnsi="宋体" w:cs="宋体" w:eastAsia="宋体"/>
        </w:rPr>
        <w:t>38</w:t>
      </w:r>
      <w:r>
        <w:rPr>
          <w:rFonts w:ascii="宋体" w:hAnsi="宋体" w:cs="宋体" w:eastAsia="宋体"/>
          <w:spacing w:val="-65"/>
        </w:rPr>
        <w:t> </w:t>
      </w:r>
      <w:r>
        <w:rPr/>
        <w:t>人，目前本专业学位点从各行业共聘请了</w:t>
      </w:r>
      <w:r>
        <w:rPr>
          <w:spacing w:val="-64"/>
        </w:rPr>
        <w:t> </w:t>
      </w:r>
      <w:r>
        <w:rPr>
          <w:rFonts w:ascii="宋体" w:hAnsi="宋体" w:cs="宋体" w:eastAsia="宋体"/>
        </w:rPr>
        <w:t>55</w:t>
      </w:r>
      <w:r>
        <w:rPr>
          <w:rFonts w:ascii="宋体" w:hAnsi="宋体" w:cs="宋体" w:eastAsia="宋体"/>
          <w:spacing w:val="-65"/>
        </w:rPr>
        <w:t> </w:t>
      </w:r>
      <w:r>
        <w:rPr/>
        <w:t>位业界精英担任校</w:t>
      </w:r>
    </w:p>
    <w:p>
      <w:pPr>
        <w:pStyle w:val="BodyText"/>
        <w:spacing w:line="240" w:lineRule="auto" w:before="144"/>
        <w:ind w:right="0"/>
        <w:jc w:val="both"/>
      </w:pPr>
      <w:r>
        <w:rPr/>
        <w:t>外导师。师资队伍中有全国宝钢优秀教师奖</w:t>
      </w:r>
      <w:r>
        <w:rPr>
          <w:spacing w:val="-81"/>
        </w:rPr>
        <w:t> </w:t>
      </w:r>
      <w:r>
        <w:rPr>
          <w:rFonts w:ascii="宋体" w:hAnsi="宋体" w:cs="宋体" w:eastAsia="宋体"/>
        </w:rPr>
        <w:t>2</w:t>
      </w:r>
      <w:r>
        <w:rPr>
          <w:rFonts w:ascii="宋体" w:hAnsi="宋体" w:cs="宋体" w:eastAsia="宋体"/>
          <w:spacing w:val="-80"/>
        </w:rPr>
        <w:t> </w:t>
      </w:r>
      <w:r>
        <w:rPr/>
        <w:t>人，湖南省新世纪“</w:t>
      </w:r>
      <w:r>
        <w:rPr>
          <w:rFonts w:ascii="宋体" w:hAnsi="宋体" w:cs="宋体" w:eastAsia="宋体"/>
        </w:rPr>
        <w:t>121</w:t>
      </w:r>
      <w:r>
        <w:rPr/>
        <w:t>”工程人选</w:t>
      </w:r>
      <w:r>
        <w:rPr>
          <w:spacing w:val="-82"/>
        </w:rPr>
        <w:t> </w:t>
      </w:r>
      <w:r>
        <w:rPr>
          <w:rFonts w:ascii="宋体" w:hAnsi="宋体" w:cs="宋体" w:eastAsia="宋体"/>
        </w:rPr>
        <w:t>4</w:t>
      </w:r>
      <w:r>
        <w:rPr>
          <w:rFonts w:ascii="宋体" w:hAnsi="宋体" w:cs="宋体" w:eastAsia="宋体"/>
          <w:spacing w:val="-82"/>
        </w:rPr>
        <w:t> </w:t>
      </w:r>
      <w:r>
        <w:rPr/>
        <w:t>人，湖南</w:t>
      </w:r>
    </w:p>
    <w:p>
      <w:pPr>
        <w:pStyle w:val="BodyText"/>
        <w:spacing w:line="350" w:lineRule="auto"/>
        <w:ind w:right="230"/>
        <w:jc w:val="both"/>
        <w:rPr>
          <w:rFonts w:ascii="宋体" w:hAnsi="宋体" w:cs="宋体" w:eastAsia="宋体"/>
        </w:rPr>
      </w:pPr>
      <w:r>
        <w:rPr/>
        <w:t>省“百人工程”学者</w:t>
      </w:r>
      <w:r>
        <w:rPr>
          <w:spacing w:val="-54"/>
        </w:rPr>
        <w:t> </w:t>
      </w:r>
      <w:r>
        <w:rPr>
          <w:rFonts w:ascii="宋体" w:hAnsi="宋体" w:cs="宋体" w:eastAsia="宋体"/>
        </w:rPr>
        <w:t>2</w:t>
      </w:r>
      <w:r>
        <w:rPr>
          <w:rFonts w:ascii="宋体" w:hAnsi="宋体" w:cs="宋体" w:eastAsia="宋体"/>
          <w:spacing w:val="-57"/>
        </w:rPr>
        <w:t> </w:t>
      </w:r>
      <w:r>
        <w:rPr/>
        <w:t>名，湖南省学科带头培养人</w:t>
      </w:r>
      <w:r>
        <w:rPr>
          <w:spacing w:val="-54"/>
        </w:rPr>
        <w:t> </w:t>
      </w:r>
      <w:r>
        <w:rPr>
          <w:rFonts w:ascii="宋体" w:hAnsi="宋体" w:cs="宋体" w:eastAsia="宋体"/>
        </w:rPr>
        <w:t>2</w:t>
      </w:r>
      <w:r>
        <w:rPr>
          <w:rFonts w:ascii="宋体" w:hAnsi="宋体" w:cs="宋体" w:eastAsia="宋体"/>
          <w:spacing w:val="-54"/>
        </w:rPr>
        <w:t> </w:t>
      </w:r>
      <w:r>
        <w:rPr/>
        <w:t>人，湖南省优秀骨干教师</w:t>
      </w:r>
      <w:r>
        <w:rPr>
          <w:spacing w:val="-54"/>
        </w:rPr>
        <w:t> </w:t>
      </w:r>
      <w:r>
        <w:rPr>
          <w:rFonts w:ascii="宋体" w:hAnsi="宋体" w:cs="宋体" w:eastAsia="宋体"/>
        </w:rPr>
        <w:t>1</w:t>
      </w:r>
      <w:r>
        <w:rPr>
          <w:rFonts w:ascii="宋体" w:hAnsi="宋体" w:cs="宋体" w:eastAsia="宋体"/>
          <w:spacing w:val="-54"/>
        </w:rPr>
        <w:t> </w:t>
      </w:r>
      <w:r>
        <w:rPr/>
        <w:t>人。本学科 设有商业银行经营与管理、证券投资理论与实践以及货币政策与实践三个研究方向。</w:t>
      </w:r>
      <w:r>
        <w:rPr>
          <w:rFonts w:ascii="宋体" w:hAnsi="宋体" w:cs="宋体" w:eastAsia="宋体"/>
        </w:rPr>
        <w:t>2018</w:t>
      </w:r>
      <w:r>
        <w:rPr>
          <w:rFonts w:ascii="宋体" w:hAnsi="宋体" w:cs="宋体" w:eastAsia="宋体"/>
          <w:spacing w:val="-82"/>
        </w:rPr>
        <w:t> </w:t>
      </w:r>
      <w:r>
        <w:rPr/>
        <w:t>年 </w:t>
      </w:r>
      <w:r>
        <w:rPr>
          <w:spacing w:val="19"/>
        </w:rPr>
        <w:t>湘潭大学金融硕士专业学位在第二批授权高校的评审得分排名全国第二；在第四届至</w:t>
      </w:r>
      <w:r>
        <w:rPr>
          <w:spacing w:val="-101"/>
        </w:rPr>
        <w:t> </w:t>
      </w:r>
      <w:r>
        <w:rPr>
          <w:spacing w:val="-101"/>
        </w:rPr>
      </w:r>
      <w:r>
        <w:rPr>
          <w:spacing w:val="15"/>
        </w:rPr>
        <w:t>第七届全国金融硕士教学案例大赛中连续获奖并入选全国教学案例库。</w:t>
      </w:r>
      <w:r>
        <w:rPr>
          <w:rFonts w:ascii="宋体" w:hAnsi="宋体" w:cs="宋体" w:eastAsia="宋体"/>
        </w:rPr>
        <w:t> </w:t>
      </w:r>
    </w:p>
    <w:p>
      <w:pPr>
        <w:spacing w:line="240" w:lineRule="auto" w:before="1"/>
        <w:rPr>
          <w:rFonts w:ascii="宋体" w:hAnsi="宋体" w:cs="宋体" w:eastAsia="宋体"/>
          <w:sz w:val="24"/>
          <w:szCs w:val="24"/>
        </w:rPr>
      </w:pPr>
    </w:p>
    <w:p>
      <w:pPr>
        <w:pStyle w:val="Heading1"/>
        <w:spacing w:line="240" w:lineRule="auto"/>
        <w:ind w:left="113" w:right="0"/>
        <w:jc w:val="both"/>
        <w:rPr>
          <w:b w:val="0"/>
          <w:bCs w:val="0"/>
        </w:rPr>
      </w:pPr>
      <w:r>
        <w:rPr/>
        <w:t>二、培养目标</w:t>
      </w:r>
      <w:r>
        <w:rPr>
          <w:b w:val="0"/>
          <w:bCs w:val="0"/>
        </w:rPr>
      </w:r>
    </w:p>
    <w:p>
      <w:pPr>
        <w:pStyle w:val="BodyText"/>
        <w:spacing w:line="350" w:lineRule="auto"/>
        <w:ind w:right="0" w:firstLine="482"/>
        <w:jc w:val="left"/>
        <w:rPr>
          <w:rFonts w:ascii="宋体" w:hAnsi="宋体" w:cs="宋体" w:eastAsia="宋体"/>
        </w:rPr>
      </w:pPr>
      <w:r>
        <w:rPr/>
        <w:t>金融硕士专业学位教育的目标是培养具备良好的政治思想素质和职业道德素养，具有扎 </w:t>
      </w:r>
      <w:r>
        <w:rPr>
          <w:spacing w:val="-2"/>
        </w:rPr>
        <w:t>实的经济、金融学理论基础，富有创新和进取精神，较强的从事金融实际工作能力的高层次、</w:t>
      </w:r>
      <w:r>
        <w:rPr/>
        <w:t> 应用型金融专门人才。具体要求为：</w:t>
      </w:r>
      <w:r>
        <w:rPr>
          <w:rFonts w:ascii="宋体" w:hAnsi="宋体" w:cs="宋体" w:eastAsia="宋体"/>
        </w:rPr>
        <w:t> </w:t>
      </w:r>
    </w:p>
    <w:p>
      <w:pPr>
        <w:pStyle w:val="BodyText"/>
        <w:spacing w:line="352" w:lineRule="auto" w:before="36"/>
        <w:ind w:right="232" w:firstLine="482"/>
        <w:jc w:val="both"/>
      </w:pPr>
      <w:r>
        <w:rPr>
          <w:rFonts w:ascii="宋体" w:hAnsi="宋体" w:cs="宋体" w:eastAsia="宋体"/>
          <w:spacing w:val="-3"/>
        </w:rPr>
        <w:t>1</w:t>
      </w:r>
      <w:r>
        <w:rPr>
          <w:spacing w:val="-3"/>
        </w:rPr>
        <w:t>、拥护中国共产党的领导，努力学习和掌握马列主义、毛泽东思想、邓小平理论和“三</w:t>
      </w:r>
      <w:r>
        <w:rPr/>
        <w:t> 个代表”以及科学发展观的重要思想，坚持四项基本原则，热爱祖国，遵纪守法。树立正确</w:t>
      </w:r>
    </w:p>
    <w:p>
      <w:pPr>
        <w:spacing w:after="0" w:line="352" w:lineRule="auto"/>
        <w:jc w:val="both"/>
        <w:sectPr>
          <w:footerReference w:type="default" r:id="rId5"/>
          <w:type w:val="continuous"/>
          <w:pgSz w:w="11910" w:h="16840"/>
          <w:pgMar w:footer="952" w:top="1400" w:bottom="1140" w:left="1020" w:right="900"/>
          <w:pgNumType w:start="1"/>
        </w:sectPr>
      </w:pPr>
    </w:p>
    <w:p>
      <w:pPr>
        <w:pStyle w:val="BodyText"/>
        <w:spacing w:line="352" w:lineRule="auto" w:before="7"/>
        <w:ind w:right="0"/>
        <w:jc w:val="left"/>
        <w:rPr>
          <w:rFonts w:ascii="宋体" w:hAnsi="宋体" w:cs="宋体" w:eastAsia="宋体"/>
        </w:rPr>
      </w:pPr>
      <w:r>
        <w:rPr/>
        <w:t>的世界观、人生观和价值观，具有服务国家与人民的高度社会责任感、与时俱进的创新意识</w:t>
      </w:r>
      <w:r>
        <w:rPr>
          <w:spacing w:val="-91"/>
        </w:rPr>
        <w:t> </w:t>
      </w:r>
      <w:r>
        <w:rPr>
          <w:spacing w:val="-91"/>
        </w:rPr>
      </w:r>
      <w:r>
        <w:rPr/>
        <w:t>和科学严谨的学习态度；身体和心理健康。</w:t>
      </w:r>
      <w:r>
        <w:rPr>
          <w:rFonts w:ascii="宋体" w:hAnsi="宋体" w:cs="宋体" w:eastAsia="宋体"/>
        </w:rPr>
        <w:t> </w:t>
      </w:r>
    </w:p>
    <w:p>
      <w:pPr>
        <w:pStyle w:val="BodyText"/>
        <w:spacing w:line="350" w:lineRule="auto" w:before="34"/>
        <w:ind w:right="0" w:firstLine="480"/>
        <w:jc w:val="left"/>
        <w:rPr>
          <w:rFonts w:ascii="宋体" w:hAnsi="宋体" w:cs="宋体" w:eastAsia="宋体"/>
        </w:rPr>
      </w:pPr>
      <w:r>
        <w:rPr>
          <w:rFonts w:ascii="宋体" w:hAnsi="宋体" w:cs="宋体" w:eastAsia="宋体"/>
        </w:rPr>
        <w:t>2</w:t>
      </w:r>
      <w:r>
        <w:rPr/>
        <w:t>、掌握所从事行业领域坚实的理论基础和宽广的专业知识，系统掌握投融资管理技能、 金融交易技术与操作、金融产品设计与定价、财务分析、金融风险管理以及相关领域的知识</w:t>
      </w:r>
      <w:r>
        <w:rPr>
          <w:spacing w:val="-91"/>
        </w:rPr>
        <w:t> </w:t>
      </w:r>
      <w:r>
        <w:rPr>
          <w:spacing w:val="-91"/>
        </w:rPr>
      </w:r>
      <w:r>
        <w:rPr/>
        <w:t>和技能，具有针对多变商业环境的学习能力和战略意识，具有前瞻性和国际化视野，拥有较</w:t>
      </w:r>
      <w:r>
        <w:rPr>
          <w:spacing w:val="-91"/>
        </w:rPr>
        <w:t> </w:t>
      </w:r>
      <w:r>
        <w:rPr>
          <w:spacing w:val="-91"/>
        </w:rPr>
      </w:r>
      <w:r>
        <w:rPr/>
        <w:t>强的分析与解决金融实际问题的能力。</w:t>
      </w:r>
      <w:r>
        <w:rPr>
          <w:rFonts w:ascii="宋体" w:hAnsi="宋体" w:cs="宋体" w:eastAsia="宋体"/>
        </w:rPr>
        <w:t> </w:t>
      </w:r>
    </w:p>
    <w:p>
      <w:pPr>
        <w:pStyle w:val="BodyText"/>
        <w:spacing w:line="240" w:lineRule="auto" w:before="34"/>
        <w:ind w:right="0" w:firstLine="480"/>
        <w:jc w:val="both"/>
        <w:rPr>
          <w:rFonts w:ascii="宋体" w:hAnsi="宋体" w:cs="宋体" w:eastAsia="宋体"/>
        </w:rPr>
      </w:pPr>
      <w:r>
        <w:rPr>
          <w:rFonts w:ascii="宋体" w:hAnsi="宋体" w:cs="宋体" w:eastAsia="宋体"/>
        </w:rPr>
        <w:t>3</w:t>
      </w:r>
      <w:r>
        <w:rPr/>
        <w:t>、熟练地掌握和运用一门外国语。</w:t>
      </w:r>
      <w:r>
        <w:rPr>
          <w:rFonts w:ascii="宋体" w:hAnsi="宋体" w:cs="宋体" w:eastAsia="宋体"/>
        </w:rPr>
        <w:t> </w:t>
      </w:r>
    </w:p>
    <w:p>
      <w:pPr>
        <w:spacing w:line="240" w:lineRule="auto" w:before="7"/>
        <w:rPr>
          <w:rFonts w:ascii="宋体" w:hAnsi="宋体" w:cs="宋体" w:eastAsia="宋体"/>
          <w:sz w:val="32"/>
          <w:szCs w:val="32"/>
        </w:rPr>
      </w:pPr>
    </w:p>
    <w:p>
      <w:pPr>
        <w:pStyle w:val="Heading1"/>
        <w:spacing w:line="240" w:lineRule="auto"/>
        <w:ind w:left="113" w:right="0"/>
        <w:jc w:val="left"/>
        <w:rPr>
          <w:b w:val="0"/>
          <w:bCs w:val="0"/>
        </w:rPr>
      </w:pPr>
      <w:r>
        <w:rPr/>
        <w:t>三、培养方向</w:t>
      </w:r>
      <w:r>
        <w:rPr>
          <w:b w:val="0"/>
          <w:bCs w:val="0"/>
        </w:rPr>
      </w:r>
    </w:p>
    <w:p>
      <w:pPr>
        <w:spacing w:before="146"/>
        <w:ind w:left="595" w:right="0" w:firstLine="0"/>
        <w:jc w:val="left"/>
        <w:rPr>
          <w:rFonts w:ascii="宋体" w:hAnsi="宋体" w:cs="宋体" w:eastAsia="宋体"/>
          <w:sz w:val="24"/>
          <w:szCs w:val="24"/>
        </w:rPr>
      </w:pPr>
      <w:r>
        <w:rPr>
          <w:rFonts w:ascii="宋体" w:hAnsi="宋体" w:cs="宋体" w:eastAsia="宋体"/>
          <w:b/>
          <w:bCs/>
          <w:sz w:val="24"/>
          <w:szCs w:val="24"/>
        </w:rPr>
        <w:t>1</w:t>
      </w:r>
      <w:r>
        <w:rPr>
          <w:rFonts w:ascii="宋体" w:hAnsi="宋体" w:cs="宋体" w:eastAsia="宋体"/>
          <w:b/>
          <w:bCs/>
          <w:sz w:val="24"/>
          <w:szCs w:val="24"/>
        </w:rPr>
        <w:t>、货币政策与实践</w:t>
      </w:r>
      <w:r>
        <w:rPr>
          <w:rFonts w:ascii="宋体" w:hAnsi="宋体" w:cs="宋体" w:eastAsia="宋体"/>
          <w:b/>
          <w:bCs/>
          <w:w w:val="99"/>
          <w:sz w:val="24"/>
          <w:szCs w:val="24"/>
        </w:rPr>
        <w:t> </w:t>
      </w:r>
      <w:r>
        <w:rPr>
          <w:rFonts w:ascii="宋体" w:hAnsi="宋体" w:cs="宋体" w:eastAsia="宋体"/>
          <w:sz w:val="24"/>
          <w:szCs w:val="24"/>
        </w:rPr>
      </w:r>
    </w:p>
    <w:p>
      <w:pPr>
        <w:pStyle w:val="BodyText"/>
        <w:spacing w:line="350" w:lineRule="auto"/>
        <w:ind w:right="186" w:firstLine="480"/>
        <w:jc w:val="both"/>
        <w:rPr>
          <w:rFonts w:ascii="宋体" w:hAnsi="宋体" w:cs="宋体" w:eastAsia="宋体"/>
        </w:rPr>
      </w:pPr>
      <w:r>
        <w:rPr>
          <w:spacing w:val="13"/>
        </w:rPr>
        <w:t>货币政策与实践方向旨在培养掌握金融与货币政策理论体系脉络，了解国内外金融</w:t>
      </w:r>
      <w:r>
        <w:rPr>
          <w:spacing w:val="-99"/>
        </w:rPr>
        <w:t> </w:t>
      </w:r>
      <w:r>
        <w:rPr>
          <w:spacing w:val="18"/>
        </w:rPr>
        <w:t>与货币政策理论最新发展趋势，</w:t>
      </w:r>
      <w:r>
        <w:rPr>
          <w:spacing w:val="-97"/>
        </w:rPr>
        <w:t> </w:t>
      </w:r>
      <w:r>
        <w:rPr>
          <w:spacing w:val="19"/>
        </w:rPr>
        <w:t>能够独立观察和分析金融与货币政策运行的发展状况</w:t>
      </w:r>
      <w:r>
        <w:rPr>
          <w:spacing w:val="-114"/>
        </w:rPr>
        <w:t> </w:t>
      </w:r>
      <w:r>
        <w:rPr>
          <w:spacing w:val="-114"/>
        </w:rPr>
      </w:r>
      <w:r>
        <w:rPr/>
        <w:t>及其变化，具备扎实的理论基础、计量知识和实践经验，熟练运用宏微观经济学原理解释金</w:t>
      </w:r>
      <w:r>
        <w:rPr>
          <w:spacing w:val="-85"/>
        </w:rPr>
        <w:t> </w:t>
      </w:r>
      <w:r>
        <w:rPr>
          <w:spacing w:val="-85"/>
        </w:rPr>
      </w:r>
      <w:r>
        <w:rPr/>
        <w:t>融与货币政策的运行与效果，适应时代及社会经济发展情况的复合型专门人才。</w:t>
      </w:r>
      <w:r>
        <w:rPr>
          <w:rFonts w:ascii="宋体" w:hAnsi="宋体" w:cs="宋体" w:eastAsia="宋体"/>
        </w:rPr>
        <w:t> </w:t>
      </w:r>
    </w:p>
    <w:p>
      <w:pPr>
        <w:pStyle w:val="Heading1"/>
        <w:spacing w:line="240" w:lineRule="auto" w:before="36"/>
        <w:ind w:left="595" w:right="0"/>
        <w:jc w:val="left"/>
        <w:rPr>
          <w:rFonts w:ascii="宋体" w:hAnsi="宋体" w:cs="宋体" w:eastAsia="宋体"/>
          <w:b w:val="0"/>
          <w:bCs w:val="0"/>
        </w:rPr>
      </w:pPr>
      <w:r>
        <w:rPr>
          <w:rFonts w:ascii="宋体" w:hAnsi="宋体" w:cs="宋体" w:eastAsia="宋体"/>
        </w:rPr>
        <w:t>2</w:t>
      </w:r>
      <w:r>
        <w:rPr>
          <w:rFonts w:ascii="宋体" w:hAnsi="宋体" w:cs="宋体" w:eastAsia="宋体"/>
        </w:rPr>
        <w:t>、证券投资理论与实践</w:t>
      </w:r>
      <w:r>
        <w:rPr>
          <w:rFonts w:ascii="宋体" w:hAnsi="宋体" w:cs="宋体" w:eastAsia="宋体"/>
          <w:w w:val="99"/>
        </w:rPr>
        <w:t> </w:t>
      </w:r>
      <w:r>
        <w:rPr>
          <w:rFonts w:ascii="宋体" w:hAnsi="宋体" w:cs="宋体" w:eastAsia="宋体"/>
          <w:b w:val="0"/>
          <w:bCs w:val="0"/>
        </w:rPr>
      </w:r>
    </w:p>
    <w:p>
      <w:pPr>
        <w:pStyle w:val="BodyText"/>
        <w:spacing w:line="352" w:lineRule="auto" w:before="144"/>
        <w:ind w:right="197" w:firstLine="480"/>
        <w:jc w:val="both"/>
        <w:rPr>
          <w:rFonts w:ascii="宋体" w:hAnsi="宋体" w:cs="宋体" w:eastAsia="宋体"/>
        </w:rPr>
      </w:pPr>
      <w:r>
        <w:rPr/>
        <w:t>证券投资理论与实践方向旨在培养具有扎实的证券投资理论及实践基础，熟悉国家有关 经济、投资方针、政策法规，掌握本专业的基本理论、基本知识和基本技能，了解国内外经</w:t>
      </w:r>
      <w:r>
        <w:rPr>
          <w:spacing w:val="-91"/>
        </w:rPr>
        <w:t> </w:t>
      </w:r>
      <w:r>
        <w:rPr>
          <w:spacing w:val="-91"/>
        </w:rPr>
      </w:r>
      <w:r>
        <w:rPr/>
        <w:t>济发展新动向，能从事证券投资咨询、证券投资管理及分析、证券投资实务操作的复合型金</w:t>
      </w:r>
      <w:r>
        <w:rPr>
          <w:spacing w:val="-90"/>
        </w:rPr>
        <w:t> </w:t>
      </w:r>
      <w:r>
        <w:rPr>
          <w:spacing w:val="-90"/>
        </w:rPr>
      </w:r>
      <w:r>
        <w:rPr/>
        <w:t>融人才。</w:t>
      </w:r>
      <w:r>
        <w:rPr>
          <w:rFonts w:ascii="宋体" w:hAnsi="宋体" w:cs="宋体" w:eastAsia="宋体"/>
        </w:rPr>
        <w:t> </w:t>
      </w:r>
    </w:p>
    <w:p>
      <w:pPr>
        <w:pStyle w:val="Heading1"/>
        <w:spacing w:line="240" w:lineRule="auto" w:before="34"/>
        <w:ind w:left="658" w:right="0"/>
        <w:jc w:val="left"/>
        <w:rPr>
          <w:rFonts w:ascii="宋体" w:hAnsi="宋体" w:cs="宋体" w:eastAsia="宋体"/>
          <w:b w:val="0"/>
          <w:bCs w:val="0"/>
        </w:rPr>
      </w:pPr>
      <w:r>
        <w:rPr>
          <w:rFonts w:ascii="宋体" w:hAnsi="宋体" w:cs="宋体" w:eastAsia="宋体"/>
        </w:rPr>
        <w:t>3</w:t>
      </w:r>
      <w:r>
        <w:rPr>
          <w:rFonts w:ascii="宋体" w:hAnsi="宋体" w:cs="宋体" w:eastAsia="宋体"/>
        </w:rPr>
        <w:t>、商业银行经营与管理</w:t>
      </w:r>
      <w:r>
        <w:rPr>
          <w:rFonts w:ascii="宋体" w:hAnsi="宋体" w:cs="宋体" w:eastAsia="宋体"/>
          <w:w w:val="99"/>
        </w:rPr>
        <w:t> </w:t>
      </w:r>
      <w:r>
        <w:rPr>
          <w:rFonts w:ascii="宋体" w:hAnsi="宋体" w:cs="宋体" w:eastAsia="宋体"/>
          <w:b w:val="0"/>
          <w:bCs w:val="0"/>
        </w:rPr>
      </w:r>
    </w:p>
    <w:p>
      <w:pPr>
        <w:pStyle w:val="BodyText"/>
        <w:spacing w:line="352" w:lineRule="auto"/>
        <w:ind w:right="195" w:firstLine="480"/>
        <w:jc w:val="both"/>
        <w:rPr>
          <w:rFonts w:ascii="宋体" w:hAnsi="宋体" w:cs="宋体" w:eastAsia="宋体"/>
        </w:rPr>
      </w:pPr>
      <w:r>
        <w:rPr/>
        <w:t>商业银行经营与管理方向旨在培养掌握商业银行经营管理的基本理论与知识，了解商业 银行学科发展的理论前沿和发展动态，具有从事商业银行工作实践的基本能力，适应我国市</w:t>
      </w:r>
      <w:r>
        <w:rPr>
          <w:spacing w:val="-89"/>
        </w:rPr>
        <w:t> </w:t>
      </w:r>
      <w:r>
        <w:rPr>
          <w:spacing w:val="-89"/>
        </w:rPr>
      </w:r>
      <w:r>
        <w:rPr/>
        <w:t>场经济发展和金融对外开放的要求，注重商业银行经营管理基本原理和一般实务操作，有一</w:t>
      </w:r>
      <w:r>
        <w:rPr>
          <w:spacing w:val="-89"/>
        </w:rPr>
        <w:t> </w:t>
      </w:r>
      <w:r>
        <w:rPr>
          <w:spacing w:val="-89"/>
        </w:rPr>
      </w:r>
      <w:r>
        <w:rPr/>
        <w:t>定综合判断力和创新能力的高级专门人才。</w:t>
      </w:r>
      <w:r>
        <w:rPr>
          <w:rFonts w:ascii="宋体" w:hAnsi="宋体" w:cs="宋体" w:eastAsia="宋体"/>
        </w:rPr>
        <w:t> </w:t>
      </w:r>
    </w:p>
    <w:p>
      <w:pPr>
        <w:spacing w:line="240" w:lineRule="auto" w:before="11"/>
        <w:rPr>
          <w:rFonts w:ascii="宋体" w:hAnsi="宋体" w:cs="宋体" w:eastAsia="宋体"/>
          <w:sz w:val="23"/>
          <w:szCs w:val="23"/>
        </w:rPr>
      </w:pPr>
    </w:p>
    <w:p>
      <w:pPr>
        <w:pStyle w:val="Heading1"/>
        <w:spacing w:line="564" w:lineRule="auto"/>
        <w:ind w:left="113" w:right="1311"/>
        <w:jc w:val="left"/>
        <w:rPr>
          <w:b w:val="0"/>
          <w:bCs w:val="0"/>
        </w:rPr>
      </w:pPr>
      <w:r>
        <w:rPr/>
        <w:pict>
          <v:shape style="position:absolute;margin-left:63.504002pt;margin-top:55.535645pt;width:458.65pt;height:92.8pt;mso-position-horizontal-relative:page;mso-position-vertical-relative:paragraph;z-index: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446"/>
                    <w:gridCol w:w="449"/>
                    <w:gridCol w:w="2293"/>
                    <w:gridCol w:w="1246"/>
                    <w:gridCol w:w="559"/>
                    <w:gridCol w:w="557"/>
                    <w:gridCol w:w="696"/>
                    <w:gridCol w:w="1246"/>
                    <w:gridCol w:w="696"/>
                    <w:gridCol w:w="970"/>
                  </w:tblGrid>
                  <w:tr>
                    <w:trPr>
                      <w:trHeight w:val="636" w:hRule="exact"/>
                    </w:trPr>
                    <w:tc>
                      <w:tcPr>
                        <w:tcW w:w="44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5" w:right="108"/>
                          <w:jc w:val="left"/>
                          <w:rPr>
                            <w:rFonts w:ascii="黑体" w:hAnsi="黑体" w:cs="黑体" w:eastAsia="黑体"/>
                            <w:sz w:val="21"/>
                            <w:szCs w:val="21"/>
                          </w:rPr>
                        </w:pPr>
                        <w:r>
                          <w:rPr>
                            <w:rFonts w:ascii="黑体" w:hAnsi="黑体" w:cs="黑体" w:eastAsia="黑体"/>
                            <w:b/>
                            <w:bCs/>
                            <w:w w:val="100"/>
                            <w:sz w:val="21"/>
                            <w:szCs w:val="21"/>
                          </w:rPr>
                          <w:t>类 别</w:t>
                        </w:r>
                        <w:r>
                          <w:rPr>
                            <w:rFonts w:ascii="黑体" w:hAnsi="黑体" w:cs="黑体" w:eastAsia="黑体"/>
                            <w:w w:val="100"/>
                            <w:sz w:val="21"/>
                            <w:szCs w:val="21"/>
                          </w:rPr>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5" w:right="110"/>
                          <w:jc w:val="left"/>
                          <w:rPr>
                            <w:rFonts w:ascii="黑体" w:hAnsi="黑体" w:cs="黑体" w:eastAsia="黑体"/>
                            <w:sz w:val="21"/>
                            <w:szCs w:val="21"/>
                          </w:rPr>
                        </w:pPr>
                        <w:r>
                          <w:rPr>
                            <w:rFonts w:ascii="黑体" w:hAnsi="黑体" w:cs="黑体" w:eastAsia="黑体"/>
                            <w:b/>
                            <w:bCs/>
                            <w:w w:val="100"/>
                            <w:sz w:val="21"/>
                            <w:szCs w:val="21"/>
                          </w:rPr>
                          <w:t>学 分</w:t>
                        </w:r>
                        <w:r>
                          <w:rPr>
                            <w:rFonts w:ascii="黑体" w:hAnsi="黑体" w:cs="黑体" w:eastAsia="黑体"/>
                            <w:w w:val="100"/>
                            <w:sz w:val="21"/>
                            <w:szCs w:val="21"/>
                          </w:rPr>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722" w:right="0"/>
                          <w:jc w:val="left"/>
                          <w:rPr>
                            <w:rFonts w:ascii="黑体" w:hAnsi="黑体" w:cs="黑体" w:eastAsia="黑体"/>
                            <w:sz w:val="21"/>
                            <w:szCs w:val="21"/>
                          </w:rPr>
                        </w:pPr>
                        <w:r>
                          <w:rPr>
                            <w:rFonts w:ascii="黑体" w:hAnsi="黑体" w:cs="黑体" w:eastAsia="黑体"/>
                            <w:b/>
                            <w:bCs/>
                            <w:w w:val="100"/>
                            <w:sz w:val="21"/>
                            <w:szCs w:val="21"/>
                          </w:rPr>
                          <w:t>课程名称</w:t>
                        </w:r>
                        <w:r>
                          <w:rPr>
                            <w:rFonts w:ascii="黑体" w:hAnsi="黑体" w:cs="黑体" w:eastAsia="黑体"/>
                            <w:w w:val="100"/>
                            <w:sz w:val="21"/>
                            <w:szCs w:val="21"/>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199" w:right="0"/>
                          <w:jc w:val="left"/>
                          <w:rPr>
                            <w:rFonts w:ascii="黑体" w:hAnsi="黑体" w:cs="黑体" w:eastAsia="黑体"/>
                            <w:sz w:val="21"/>
                            <w:szCs w:val="21"/>
                          </w:rPr>
                        </w:pPr>
                        <w:r>
                          <w:rPr>
                            <w:rFonts w:ascii="黑体" w:hAnsi="黑体" w:cs="黑体" w:eastAsia="黑体"/>
                            <w:b/>
                            <w:bCs/>
                            <w:w w:val="100"/>
                            <w:sz w:val="21"/>
                            <w:szCs w:val="21"/>
                          </w:rPr>
                          <w:t>课程代码</w:t>
                        </w:r>
                        <w:r>
                          <w:rPr>
                            <w:rFonts w:ascii="黑体" w:hAnsi="黑体" w:cs="黑体" w:eastAsia="黑体"/>
                            <w:w w:val="100"/>
                            <w:sz w:val="21"/>
                            <w:szCs w:val="21"/>
                          </w:rPr>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70" w:right="167"/>
                          <w:jc w:val="left"/>
                          <w:rPr>
                            <w:rFonts w:ascii="黑体" w:hAnsi="黑体" w:cs="黑体" w:eastAsia="黑体"/>
                            <w:sz w:val="21"/>
                            <w:szCs w:val="21"/>
                          </w:rPr>
                        </w:pPr>
                        <w:r>
                          <w:rPr>
                            <w:rFonts w:ascii="黑体" w:hAnsi="黑体" w:cs="黑体" w:eastAsia="黑体"/>
                            <w:b/>
                            <w:bCs/>
                            <w:w w:val="100"/>
                            <w:sz w:val="21"/>
                            <w:szCs w:val="21"/>
                          </w:rPr>
                          <w:t>学 分</w:t>
                        </w:r>
                        <w:r>
                          <w:rPr>
                            <w:rFonts w:ascii="黑体" w:hAnsi="黑体" w:cs="黑体" w:eastAsia="黑体"/>
                            <w:w w:val="100"/>
                            <w:sz w:val="21"/>
                            <w:szCs w:val="21"/>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68" w:right="167"/>
                          <w:jc w:val="left"/>
                          <w:rPr>
                            <w:rFonts w:ascii="黑体" w:hAnsi="黑体" w:cs="黑体" w:eastAsia="黑体"/>
                            <w:sz w:val="21"/>
                            <w:szCs w:val="21"/>
                          </w:rPr>
                        </w:pPr>
                        <w:r>
                          <w:rPr>
                            <w:rFonts w:ascii="黑体" w:hAnsi="黑体" w:cs="黑体" w:eastAsia="黑体"/>
                            <w:b/>
                            <w:bCs/>
                            <w:w w:val="100"/>
                            <w:sz w:val="21"/>
                            <w:szCs w:val="21"/>
                          </w:rPr>
                          <w:t>学 时</w:t>
                        </w:r>
                        <w:r>
                          <w:rPr>
                            <w:rFonts w:ascii="黑体" w:hAnsi="黑体" w:cs="黑体" w:eastAsia="黑体"/>
                            <w:w w:val="100"/>
                            <w:sz w:val="21"/>
                            <w:szCs w:val="21"/>
                          </w:rPr>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34" w:right="127"/>
                          <w:jc w:val="left"/>
                          <w:rPr>
                            <w:rFonts w:ascii="黑体" w:hAnsi="黑体" w:cs="黑体" w:eastAsia="黑体"/>
                            <w:sz w:val="21"/>
                            <w:szCs w:val="21"/>
                          </w:rPr>
                        </w:pPr>
                        <w:r>
                          <w:rPr>
                            <w:rFonts w:ascii="黑体" w:hAnsi="黑体" w:cs="黑体" w:eastAsia="黑体"/>
                            <w:b/>
                            <w:bCs/>
                            <w:w w:val="100"/>
                            <w:sz w:val="21"/>
                            <w:szCs w:val="21"/>
                          </w:rPr>
                          <w:t>开课 学期</w:t>
                        </w:r>
                        <w:r>
                          <w:rPr>
                            <w:rFonts w:ascii="黑体" w:hAnsi="黑体" w:cs="黑体" w:eastAsia="黑体"/>
                            <w:w w:val="100"/>
                            <w:sz w:val="21"/>
                            <w:szCs w:val="21"/>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197" w:right="0"/>
                          <w:jc w:val="left"/>
                          <w:rPr>
                            <w:rFonts w:ascii="黑体" w:hAnsi="黑体" w:cs="黑体" w:eastAsia="黑体"/>
                            <w:sz w:val="21"/>
                            <w:szCs w:val="21"/>
                          </w:rPr>
                        </w:pPr>
                        <w:r>
                          <w:rPr>
                            <w:rFonts w:ascii="黑体" w:hAnsi="黑体" w:cs="黑体" w:eastAsia="黑体"/>
                            <w:b/>
                            <w:bCs/>
                            <w:w w:val="100"/>
                            <w:sz w:val="21"/>
                            <w:szCs w:val="21"/>
                          </w:rPr>
                          <w:t>开课院系</w:t>
                        </w:r>
                        <w:r>
                          <w:rPr>
                            <w:rFonts w:ascii="黑体" w:hAnsi="黑体" w:cs="黑体" w:eastAsia="黑体"/>
                            <w:w w:val="100"/>
                            <w:sz w:val="21"/>
                            <w:szCs w:val="21"/>
                          </w:rPr>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32" w:right="131"/>
                          <w:jc w:val="left"/>
                          <w:rPr>
                            <w:rFonts w:ascii="黑体" w:hAnsi="黑体" w:cs="黑体" w:eastAsia="黑体"/>
                            <w:sz w:val="21"/>
                            <w:szCs w:val="21"/>
                          </w:rPr>
                        </w:pPr>
                        <w:r>
                          <w:rPr>
                            <w:rFonts w:ascii="黑体" w:hAnsi="黑体" w:cs="黑体" w:eastAsia="黑体"/>
                            <w:b/>
                            <w:bCs/>
                            <w:w w:val="100"/>
                            <w:sz w:val="21"/>
                            <w:szCs w:val="21"/>
                          </w:rPr>
                          <w:t>考核 方式</w:t>
                        </w:r>
                        <w:r>
                          <w:rPr>
                            <w:rFonts w:ascii="黑体" w:hAnsi="黑体" w:cs="黑体" w:eastAsia="黑体"/>
                            <w:w w:val="100"/>
                            <w:sz w:val="21"/>
                            <w:szCs w:val="21"/>
                          </w:rPr>
                        </w:r>
                      </w:p>
                    </w:tc>
                    <w:tc>
                      <w:tcPr>
                        <w:tcW w:w="970"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63" w:right="161"/>
                          <w:jc w:val="left"/>
                          <w:rPr>
                            <w:rFonts w:ascii="黑体" w:hAnsi="黑体" w:cs="黑体" w:eastAsia="黑体"/>
                            <w:sz w:val="21"/>
                            <w:szCs w:val="21"/>
                          </w:rPr>
                        </w:pPr>
                        <w:r>
                          <w:rPr>
                            <w:rFonts w:ascii="黑体" w:hAnsi="黑体" w:cs="黑体" w:eastAsia="黑体"/>
                            <w:b/>
                            <w:bCs/>
                            <w:w w:val="100"/>
                            <w:sz w:val="21"/>
                            <w:szCs w:val="21"/>
                          </w:rPr>
                          <w:t>适用专 业方向</w:t>
                        </w:r>
                        <w:r>
                          <w:rPr>
                            <w:rFonts w:ascii="黑体" w:hAnsi="黑体" w:cs="黑体" w:eastAsia="黑体"/>
                            <w:w w:val="100"/>
                            <w:sz w:val="21"/>
                            <w:szCs w:val="21"/>
                          </w:rPr>
                        </w:r>
                      </w:p>
                    </w:tc>
                  </w:tr>
                  <w:tr>
                    <w:trPr>
                      <w:trHeight w:val="634" w:hRule="exact"/>
                    </w:trPr>
                    <w:tc>
                      <w:tcPr>
                        <w:tcW w:w="446" w:type="dxa"/>
                        <w:vMerge w:val="restart"/>
                        <w:tcBorders>
                          <w:top w:val="single" w:sz="4" w:space="0" w:color="000000"/>
                          <w:left w:val="single" w:sz="4" w:space="0" w:color="000000"/>
                          <w:right w:val="single" w:sz="4" w:space="0" w:color="000000"/>
                        </w:tcBorders>
                      </w:tcPr>
                      <w:p>
                        <w:pPr>
                          <w:pStyle w:val="TableParagraph"/>
                          <w:spacing w:line="273" w:lineRule="auto" w:before="119"/>
                          <w:ind w:left="115" w:right="108"/>
                          <w:jc w:val="both"/>
                          <w:rPr>
                            <w:rFonts w:ascii="仿宋" w:hAnsi="仿宋" w:cs="仿宋" w:eastAsia="仿宋"/>
                            <w:sz w:val="21"/>
                            <w:szCs w:val="21"/>
                          </w:rPr>
                        </w:pPr>
                        <w:r>
                          <w:rPr>
                            <w:rFonts w:ascii="仿宋" w:hAnsi="仿宋" w:cs="仿宋" w:eastAsia="仿宋"/>
                            <w:w w:val="100"/>
                            <w:sz w:val="21"/>
                            <w:szCs w:val="21"/>
                          </w:rPr>
                          <w:t>公 共 必</w:t>
                        </w:r>
                      </w:p>
                    </w:tc>
                    <w:tc>
                      <w:tcPr>
                        <w:tcW w:w="44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169"/>
                          <w:ind w:left="2" w:right="0"/>
                          <w:jc w:val="center"/>
                          <w:rPr>
                            <w:rFonts w:ascii="仿宋" w:hAnsi="仿宋" w:cs="仿宋" w:eastAsia="仿宋"/>
                            <w:sz w:val="21"/>
                            <w:szCs w:val="21"/>
                          </w:rPr>
                        </w:pPr>
                        <w:r>
                          <w:rPr>
                            <w:rFonts w:ascii="仿宋"/>
                            <w:w w:val="100"/>
                            <w:sz w:val="21"/>
                          </w:rPr>
                          <w:t>6</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513" w:right="190" w:hanging="317"/>
                          <w:jc w:val="left"/>
                          <w:rPr>
                            <w:rFonts w:ascii="仿宋" w:hAnsi="仿宋" w:cs="仿宋" w:eastAsia="仿宋"/>
                            <w:sz w:val="21"/>
                            <w:szCs w:val="21"/>
                          </w:rPr>
                        </w:pPr>
                        <w:r>
                          <w:rPr>
                            <w:rFonts w:ascii="仿宋" w:hAnsi="仿宋" w:cs="仿宋" w:eastAsia="仿宋"/>
                            <w:w w:val="100"/>
                            <w:sz w:val="21"/>
                            <w:szCs w:val="21"/>
                          </w:rPr>
                          <w:t>中国</w:t>
                        </w:r>
                        <w:r>
                          <w:rPr>
                            <w:rFonts w:ascii="仿宋" w:hAnsi="仿宋" w:cs="仿宋" w:eastAsia="仿宋"/>
                            <w:spacing w:val="-3"/>
                            <w:w w:val="100"/>
                            <w:sz w:val="21"/>
                            <w:szCs w:val="21"/>
                          </w:rPr>
                          <w:t>特</w:t>
                        </w:r>
                        <w:r>
                          <w:rPr>
                            <w:rFonts w:ascii="仿宋" w:hAnsi="仿宋" w:cs="仿宋" w:eastAsia="仿宋"/>
                            <w:w w:val="100"/>
                            <w:sz w:val="21"/>
                            <w:szCs w:val="21"/>
                          </w:rPr>
                          <w:t>色</w:t>
                        </w:r>
                        <w:r>
                          <w:rPr>
                            <w:rFonts w:ascii="仿宋" w:hAnsi="仿宋" w:cs="仿宋" w:eastAsia="仿宋"/>
                            <w:spacing w:val="-3"/>
                            <w:w w:val="100"/>
                            <w:sz w:val="21"/>
                            <w:szCs w:val="21"/>
                          </w:rPr>
                          <w:t>社</w:t>
                        </w:r>
                        <w:r>
                          <w:rPr>
                            <w:rFonts w:ascii="仿宋" w:hAnsi="仿宋" w:cs="仿宋" w:eastAsia="仿宋"/>
                            <w:w w:val="100"/>
                            <w:sz w:val="21"/>
                            <w:szCs w:val="21"/>
                          </w:rPr>
                          <w:t>会</w:t>
                        </w:r>
                        <w:r>
                          <w:rPr>
                            <w:rFonts w:ascii="仿宋" w:hAnsi="仿宋" w:cs="仿宋" w:eastAsia="仿宋"/>
                            <w:spacing w:val="-3"/>
                            <w:w w:val="100"/>
                            <w:sz w:val="21"/>
                            <w:szCs w:val="21"/>
                          </w:rPr>
                          <w:t>主</w:t>
                        </w:r>
                        <w:r>
                          <w:rPr>
                            <w:rFonts w:ascii="仿宋" w:hAnsi="仿宋" w:cs="仿宋" w:eastAsia="仿宋"/>
                            <w:w w:val="100"/>
                            <w:sz w:val="21"/>
                            <w:szCs w:val="21"/>
                          </w:rPr>
                          <w:t>义理</w:t>
                        </w:r>
                        <w:r>
                          <w:rPr>
                            <w:rFonts w:ascii="仿宋" w:hAnsi="仿宋" w:cs="仿宋" w:eastAsia="仿宋"/>
                            <w:w w:val="100"/>
                            <w:sz w:val="21"/>
                            <w:szCs w:val="21"/>
                          </w:rPr>
                          <w:t> 论与</w:t>
                        </w:r>
                        <w:r>
                          <w:rPr>
                            <w:rFonts w:ascii="仿宋" w:hAnsi="仿宋" w:cs="仿宋" w:eastAsia="仿宋"/>
                            <w:spacing w:val="-3"/>
                            <w:w w:val="100"/>
                            <w:sz w:val="21"/>
                            <w:szCs w:val="21"/>
                          </w:rPr>
                          <w:t>实</w:t>
                        </w:r>
                        <w:r>
                          <w:rPr>
                            <w:rFonts w:ascii="仿宋" w:hAnsi="仿宋" w:cs="仿宋" w:eastAsia="仿宋"/>
                            <w:w w:val="100"/>
                            <w:sz w:val="21"/>
                            <w:szCs w:val="21"/>
                          </w:rPr>
                          <w:t>践</w:t>
                        </w:r>
                        <w:r>
                          <w:rPr>
                            <w:rFonts w:ascii="仿宋" w:hAnsi="仿宋" w:cs="仿宋" w:eastAsia="仿宋"/>
                            <w:spacing w:val="-3"/>
                            <w:w w:val="100"/>
                            <w:sz w:val="21"/>
                            <w:szCs w:val="21"/>
                          </w:rPr>
                          <w:t>研</w:t>
                        </w:r>
                        <w:r>
                          <w:rPr>
                            <w:rFonts w:ascii="仿宋" w:hAnsi="仿宋" w:cs="仿宋" w:eastAsia="仿宋"/>
                            <w:w w:val="100"/>
                            <w:sz w:val="21"/>
                            <w:szCs w:val="21"/>
                          </w:rPr>
                          <w:t>究</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199" w:right="0"/>
                          <w:jc w:val="left"/>
                          <w:rPr>
                            <w:rFonts w:ascii="仿宋" w:hAnsi="仿宋" w:cs="仿宋" w:eastAsia="仿宋"/>
                            <w:sz w:val="21"/>
                            <w:szCs w:val="21"/>
                          </w:rPr>
                        </w:pPr>
                        <w:r>
                          <w:rPr>
                            <w:rFonts w:ascii="仿宋"/>
                            <w:w w:val="100"/>
                            <w:sz w:val="21"/>
                          </w:rPr>
                          <w:t>M9991</w:t>
                        </w:r>
                        <w:r>
                          <w:rPr>
                            <w:rFonts w:ascii="仿宋"/>
                            <w:spacing w:val="-3"/>
                            <w:w w:val="100"/>
                            <w:sz w:val="21"/>
                          </w:rPr>
                          <w:t>0</w:t>
                        </w:r>
                        <w:r>
                          <w:rPr>
                            <w:rFonts w:ascii="仿宋"/>
                            <w:w w:val="100"/>
                            <w:sz w:val="21"/>
                          </w:rPr>
                          <w:t>01</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2" w:right="0"/>
                          <w:jc w:val="center"/>
                          <w:rPr>
                            <w:rFonts w:ascii="仿宋" w:hAnsi="仿宋" w:cs="仿宋" w:eastAsia="仿宋"/>
                            <w:sz w:val="21"/>
                            <w:szCs w:val="21"/>
                          </w:rPr>
                        </w:pPr>
                        <w:r>
                          <w:rPr>
                            <w:rFonts w:ascii="仿宋"/>
                            <w:w w:val="100"/>
                            <w:sz w:val="21"/>
                          </w:rPr>
                          <w:t>2</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168" w:right="0"/>
                          <w:jc w:val="left"/>
                          <w:rPr>
                            <w:rFonts w:ascii="仿宋" w:hAnsi="仿宋" w:cs="仿宋" w:eastAsia="仿宋"/>
                            <w:sz w:val="21"/>
                            <w:szCs w:val="21"/>
                          </w:rPr>
                        </w:pPr>
                        <w:r>
                          <w:rPr>
                            <w:rFonts w:ascii="仿宋"/>
                            <w:w w:val="100"/>
                            <w:sz w:val="21"/>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4" w:right="0"/>
                          <w:jc w:val="center"/>
                          <w:rPr>
                            <w:rFonts w:ascii="仿宋" w:hAnsi="仿宋" w:cs="仿宋" w:eastAsia="仿宋"/>
                            <w:sz w:val="21"/>
                            <w:szCs w:val="21"/>
                          </w:rPr>
                        </w:pPr>
                        <w:r>
                          <w:rPr>
                            <w:rFonts w:ascii="仿宋"/>
                            <w:w w:val="100"/>
                            <w:sz w:val="21"/>
                          </w:rPr>
                          <w:t>1</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302" w:right="194" w:hanging="106"/>
                          <w:jc w:val="left"/>
                          <w:rPr>
                            <w:rFonts w:ascii="仿宋" w:hAnsi="仿宋" w:cs="仿宋" w:eastAsia="仿宋"/>
                            <w:sz w:val="21"/>
                            <w:szCs w:val="21"/>
                          </w:rPr>
                        </w:pPr>
                        <w:r>
                          <w:rPr>
                            <w:rFonts w:ascii="仿宋" w:hAnsi="仿宋" w:cs="仿宋" w:eastAsia="仿宋"/>
                            <w:w w:val="100"/>
                            <w:sz w:val="21"/>
                            <w:szCs w:val="21"/>
                          </w:rPr>
                          <w:t>马克</w:t>
                        </w:r>
                        <w:r>
                          <w:rPr>
                            <w:rFonts w:ascii="仿宋" w:hAnsi="仿宋" w:cs="仿宋" w:eastAsia="仿宋"/>
                            <w:spacing w:val="-3"/>
                            <w:w w:val="100"/>
                            <w:sz w:val="21"/>
                            <w:szCs w:val="21"/>
                          </w:rPr>
                          <w:t>思</w:t>
                        </w:r>
                        <w:r>
                          <w:rPr>
                            <w:rFonts w:ascii="仿宋" w:hAnsi="仿宋" w:cs="仿宋" w:eastAsia="仿宋"/>
                            <w:w w:val="100"/>
                            <w:sz w:val="21"/>
                            <w:szCs w:val="21"/>
                          </w:rPr>
                          <w:t>主</w:t>
                        </w:r>
                        <w:r>
                          <w:rPr>
                            <w:rFonts w:ascii="仿宋" w:hAnsi="仿宋" w:cs="仿宋" w:eastAsia="仿宋"/>
                            <w:w w:val="100"/>
                            <w:sz w:val="21"/>
                            <w:szCs w:val="21"/>
                          </w:rPr>
                          <w:t> 义学院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132" w:right="0"/>
                          <w:jc w:val="left"/>
                          <w:rPr>
                            <w:rFonts w:ascii="仿宋" w:hAnsi="仿宋" w:cs="仿宋" w:eastAsia="仿宋"/>
                            <w:sz w:val="21"/>
                            <w:szCs w:val="21"/>
                          </w:rPr>
                        </w:pPr>
                        <w:r>
                          <w:rPr>
                            <w:rFonts w:ascii="仿宋" w:hAnsi="仿宋" w:cs="仿宋" w:eastAsia="仿宋"/>
                            <w:w w:val="100"/>
                            <w:sz w:val="21"/>
                            <w:szCs w:val="21"/>
                          </w:rPr>
                          <w:t>考查</w:t>
                        </w:r>
                      </w:p>
                    </w:tc>
                    <w:tc>
                      <w:tcPr>
                        <w:tcW w:w="9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169"/>
                          <w:ind w:left="165" w:right="0"/>
                          <w:jc w:val="left"/>
                          <w:rPr>
                            <w:rFonts w:ascii="仿宋" w:hAnsi="仿宋" w:cs="仿宋" w:eastAsia="仿宋"/>
                            <w:sz w:val="21"/>
                            <w:szCs w:val="21"/>
                          </w:rPr>
                        </w:pPr>
                        <w:r>
                          <w:rPr>
                            <w:rFonts w:ascii="仿宋" w:hAnsi="仿宋" w:cs="仿宋" w:eastAsia="仿宋"/>
                            <w:w w:val="100"/>
                            <w:sz w:val="21"/>
                            <w:szCs w:val="21"/>
                          </w:rPr>
                          <w:t>各方向</w:t>
                        </w:r>
                      </w:p>
                    </w:tc>
                  </w:tr>
                  <w:tr>
                    <w:trPr>
                      <w:trHeight w:val="576" w:hRule="exact"/>
                    </w:trPr>
                    <w:tc>
                      <w:tcPr>
                        <w:tcW w:w="446" w:type="dxa"/>
                        <w:vMerge/>
                        <w:tcBorders>
                          <w:left w:val="single" w:sz="4" w:space="0" w:color="000000"/>
                          <w:bottom w:val="single" w:sz="4" w:space="0" w:color="000000"/>
                          <w:right w:val="single" w:sz="4" w:space="0" w:color="000000"/>
                        </w:tcBorders>
                      </w:tcPr>
                      <w:p>
                        <w:pPr/>
                      </w:p>
                    </w:tc>
                    <w:tc>
                      <w:tcPr>
                        <w:tcW w:w="449" w:type="dxa"/>
                        <w:vMerge/>
                        <w:tcBorders>
                          <w:left w:val="single" w:sz="4" w:space="0" w:color="000000"/>
                          <w:bottom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96" w:right="0"/>
                          <w:jc w:val="left"/>
                          <w:rPr>
                            <w:rFonts w:ascii="仿宋" w:hAnsi="仿宋" w:cs="仿宋" w:eastAsia="仿宋"/>
                            <w:sz w:val="21"/>
                            <w:szCs w:val="21"/>
                          </w:rPr>
                        </w:pPr>
                        <w:r>
                          <w:rPr>
                            <w:rFonts w:ascii="仿宋" w:hAnsi="仿宋" w:cs="仿宋" w:eastAsia="仿宋"/>
                            <w:w w:val="100"/>
                            <w:sz w:val="21"/>
                            <w:szCs w:val="21"/>
                          </w:rPr>
                          <w:t>马克</w:t>
                        </w:r>
                        <w:r>
                          <w:rPr>
                            <w:rFonts w:ascii="仿宋" w:hAnsi="仿宋" w:cs="仿宋" w:eastAsia="仿宋"/>
                            <w:spacing w:val="-3"/>
                            <w:w w:val="100"/>
                            <w:sz w:val="21"/>
                            <w:szCs w:val="21"/>
                          </w:rPr>
                          <w:t>思</w:t>
                        </w:r>
                        <w:r>
                          <w:rPr>
                            <w:rFonts w:ascii="仿宋" w:hAnsi="仿宋" w:cs="仿宋" w:eastAsia="仿宋"/>
                            <w:w w:val="100"/>
                            <w:sz w:val="21"/>
                            <w:szCs w:val="21"/>
                          </w:rPr>
                          <w:t>主</w:t>
                        </w:r>
                        <w:r>
                          <w:rPr>
                            <w:rFonts w:ascii="仿宋" w:hAnsi="仿宋" w:cs="仿宋" w:eastAsia="仿宋"/>
                            <w:spacing w:val="-3"/>
                            <w:w w:val="100"/>
                            <w:sz w:val="21"/>
                            <w:szCs w:val="21"/>
                          </w:rPr>
                          <w:t>义</w:t>
                        </w:r>
                        <w:r>
                          <w:rPr>
                            <w:rFonts w:ascii="仿宋" w:hAnsi="仿宋" w:cs="仿宋" w:eastAsia="仿宋"/>
                            <w:w w:val="100"/>
                            <w:sz w:val="21"/>
                            <w:szCs w:val="21"/>
                          </w:rPr>
                          <w:t>与</w:t>
                        </w:r>
                        <w:r>
                          <w:rPr>
                            <w:rFonts w:ascii="仿宋" w:hAnsi="仿宋" w:cs="仿宋" w:eastAsia="仿宋"/>
                            <w:spacing w:val="-3"/>
                            <w:w w:val="100"/>
                            <w:sz w:val="21"/>
                            <w:szCs w:val="21"/>
                          </w:rPr>
                          <w:t>社</w:t>
                        </w:r>
                        <w:r>
                          <w:rPr>
                            <w:rFonts w:ascii="仿宋" w:hAnsi="仿宋" w:cs="仿宋" w:eastAsia="仿宋"/>
                            <w:w w:val="100"/>
                            <w:sz w:val="21"/>
                            <w:szCs w:val="21"/>
                          </w:rPr>
                          <w:t>会科</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99" w:right="0"/>
                          <w:jc w:val="left"/>
                          <w:rPr>
                            <w:rFonts w:ascii="仿宋" w:hAnsi="仿宋" w:cs="仿宋" w:eastAsia="仿宋"/>
                            <w:sz w:val="21"/>
                            <w:szCs w:val="21"/>
                          </w:rPr>
                        </w:pPr>
                        <w:r>
                          <w:rPr>
                            <w:rFonts w:ascii="仿宋"/>
                            <w:w w:val="100"/>
                            <w:sz w:val="21"/>
                          </w:rPr>
                          <w:t>M9991</w:t>
                        </w:r>
                        <w:r>
                          <w:rPr>
                            <w:rFonts w:ascii="仿宋"/>
                            <w:spacing w:val="-3"/>
                            <w:w w:val="100"/>
                            <w:sz w:val="21"/>
                          </w:rPr>
                          <w:t>0</w:t>
                        </w:r>
                        <w:r>
                          <w:rPr>
                            <w:rFonts w:ascii="仿宋"/>
                            <w:spacing w:val="-1"/>
                            <w:w w:val="100"/>
                            <w:sz w:val="21"/>
                          </w:rPr>
                          <w:t>0</w:t>
                        </w:r>
                        <w:r>
                          <w:rPr>
                            <w:rFonts w:ascii="仿宋"/>
                            <w:w w:val="100"/>
                            <w:sz w:val="21"/>
                          </w:rPr>
                          <w:t>2</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2" w:right="0"/>
                          <w:jc w:val="center"/>
                          <w:rPr>
                            <w:rFonts w:ascii="仿宋" w:hAnsi="仿宋" w:cs="仿宋" w:eastAsia="仿宋"/>
                            <w:sz w:val="21"/>
                            <w:szCs w:val="21"/>
                          </w:rPr>
                        </w:pPr>
                        <w:r>
                          <w:rPr>
                            <w:rFonts w:ascii="仿宋"/>
                            <w:w w:val="100"/>
                            <w:sz w:val="21"/>
                          </w:rPr>
                          <w:t>1</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68" w:right="0"/>
                          <w:jc w:val="left"/>
                          <w:rPr>
                            <w:rFonts w:ascii="仿宋" w:hAnsi="仿宋" w:cs="仿宋" w:eastAsia="仿宋"/>
                            <w:sz w:val="21"/>
                            <w:szCs w:val="21"/>
                          </w:rPr>
                        </w:pPr>
                        <w:r>
                          <w:rPr>
                            <w:rFonts w:ascii="仿宋"/>
                            <w:w w:val="100"/>
                            <w:sz w:val="21"/>
                          </w:rPr>
                          <w:t>18</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4" w:right="0"/>
                          <w:jc w:val="center"/>
                          <w:rPr>
                            <w:rFonts w:ascii="仿宋" w:hAnsi="仿宋" w:cs="仿宋" w:eastAsia="仿宋"/>
                            <w:sz w:val="21"/>
                            <w:szCs w:val="21"/>
                          </w:rPr>
                        </w:pPr>
                        <w:r>
                          <w:rPr>
                            <w:rFonts w:ascii="仿宋"/>
                            <w:w w:val="100"/>
                            <w:sz w:val="21"/>
                          </w:rPr>
                          <w:t>1</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97" w:right="0"/>
                          <w:jc w:val="left"/>
                          <w:rPr>
                            <w:rFonts w:ascii="仿宋" w:hAnsi="仿宋" w:cs="仿宋" w:eastAsia="仿宋"/>
                            <w:sz w:val="21"/>
                            <w:szCs w:val="21"/>
                          </w:rPr>
                        </w:pPr>
                        <w:r>
                          <w:rPr>
                            <w:rFonts w:ascii="仿宋" w:hAnsi="仿宋" w:cs="仿宋" w:eastAsia="仿宋"/>
                            <w:w w:val="100"/>
                            <w:sz w:val="21"/>
                            <w:szCs w:val="21"/>
                          </w:rPr>
                          <w:t>马克</w:t>
                        </w:r>
                        <w:r>
                          <w:rPr>
                            <w:rFonts w:ascii="仿宋" w:hAnsi="仿宋" w:cs="仿宋" w:eastAsia="仿宋"/>
                            <w:spacing w:val="-3"/>
                            <w:w w:val="100"/>
                            <w:sz w:val="21"/>
                            <w:szCs w:val="21"/>
                          </w:rPr>
                          <w:t>思</w:t>
                        </w:r>
                        <w:r>
                          <w:rPr>
                            <w:rFonts w:ascii="仿宋" w:hAnsi="仿宋" w:cs="仿宋" w:eastAsia="仿宋"/>
                            <w:w w:val="100"/>
                            <w:sz w:val="21"/>
                            <w:szCs w:val="21"/>
                          </w:rPr>
                          <w:t>主</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32" w:right="0"/>
                          <w:jc w:val="left"/>
                          <w:rPr>
                            <w:rFonts w:ascii="仿宋" w:hAnsi="仿宋" w:cs="仿宋" w:eastAsia="仿宋"/>
                            <w:sz w:val="21"/>
                            <w:szCs w:val="21"/>
                          </w:rPr>
                        </w:pPr>
                        <w:r>
                          <w:rPr>
                            <w:rFonts w:ascii="仿宋" w:hAnsi="仿宋" w:cs="仿宋" w:eastAsia="仿宋"/>
                            <w:w w:val="100"/>
                            <w:sz w:val="21"/>
                            <w:szCs w:val="21"/>
                          </w:rPr>
                          <w:t>考试</w:t>
                        </w:r>
                      </w:p>
                    </w:tc>
                    <w:tc>
                      <w:tcPr>
                        <w:tcW w:w="970" w:type="dxa"/>
                        <w:vMerge/>
                        <w:tcBorders>
                          <w:left w:val="single" w:sz="4" w:space="0" w:color="000000"/>
                          <w:bottom w:val="single" w:sz="4" w:space="0" w:color="000000"/>
                          <w:right w:val="single" w:sz="4" w:space="0" w:color="000000"/>
                        </w:tcBorders>
                      </w:tcPr>
                      <w:p>
                        <w:pPr/>
                      </w:p>
                    </w:tc>
                  </w:tr>
                </w:tbl>
                <w:p>
                  <w:pPr/>
                </w:p>
              </w:txbxContent>
            </v:textbox>
            <w10:wrap type="none"/>
          </v:shape>
        </w:pict>
      </w:r>
      <w:r>
        <w:rPr>
          <w:w w:val="95"/>
        </w:rPr>
        <w:t>四、学习年限：根据《湘潭大学研究生学籍管理规定》相关条款执行。</w:t>
      </w:r>
      <w:r>
        <w:rPr>
          <w:spacing w:val="22"/>
          <w:w w:val="95"/>
        </w:rPr>
        <w:t> </w:t>
      </w:r>
      <w:r>
        <w:rPr>
          <w:spacing w:val="22"/>
          <w:w w:val="95"/>
        </w:rPr>
      </w:r>
      <w:r>
        <w:rPr/>
        <w:t>五、课程设置</w:t>
      </w:r>
      <w:r>
        <w:rPr>
          <w:b w:val="0"/>
          <w:bCs w:val="0"/>
        </w:rPr>
      </w:r>
    </w:p>
    <w:p>
      <w:pPr>
        <w:spacing w:after="0" w:line="564" w:lineRule="auto"/>
        <w:jc w:val="left"/>
        <w:sectPr>
          <w:pgSz w:w="11910" w:h="16840"/>
          <w:pgMar w:header="0" w:footer="952" w:top="1480" w:bottom="1160" w:left="1020" w:right="940"/>
        </w:sectPr>
      </w:pPr>
    </w:p>
    <w:p>
      <w:pPr>
        <w:spacing w:line="240" w:lineRule="auto" w:before="11"/>
        <w:rPr>
          <w:rFonts w:ascii="Times New Roman" w:hAnsi="Times New Roman" w:cs="Times New Roman" w:eastAsia="Times New Roman"/>
          <w:sz w:val="6"/>
          <w:szCs w:val="6"/>
        </w:rPr>
      </w:pPr>
    </w:p>
    <w:tbl>
      <w:tblPr>
        <w:tblW w:w="0" w:type="auto"/>
        <w:jc w:val="left"/>
        <w:tblInd w:w="110" w:type="dxa"/>
        <w:tblLayout w:type="fixed"/>
        <w:tblCellMar>
          <w:top w:w="0" w:type="dxa"/>
          <w:left w:w="0" w:type="dxa"/>
          <w:bottom w:w="0" w:type="dxa"/>
          <w:right w:w="0" w:type="dxa"/>
        </w:tblCellMar>
        <w:tblLook w:val="01E0"/>
      </w:tblPr>
      <w:tblGrid>
        <w:gridCol w:w="446"/>
        <w:gridCol w:w="449"/>
        <w:gridCol w:w="2293"/>
        <w:gridCol w:w="1246"/>
        <w:gridCol w:w="559"/>
        <w:gridCol w:w="557"/>
        <w:gridCol w:w="696"/>
        <w:gridCol w:w="1246"/>
        <w:gridCol w:w="696"/>
        <w:gridCol w:w="970"/>
      </w:tblGrid>
      <w:tr>
        <w:trPr>
          <w:trHeight w:val="576" w:hRule="exact"/>
        </w:trPr>
        <w:tc>
          <w:tcPr>
            <w:tcW w:w="446" w:type="dxa"/>
            <w:vMerge w:val="restart"/>
            <w:tcBorders>
              <w:top w:val="single" w:sz="4" w:space="0" w:color="000000"/>
              <w:left w:val="single" w:sz="4" w:space="0" w:color="000000"/>
              <w:right w:val="single" w:sz="4" w:space="0" w:color="000000"/>
            </w:tcBorders>
          </w:tcPr>
          <w:p>
            <w:pPr>
              <w:pStyle w:val="TableParagraph"/>
              <w:spacing w:line="273" w:lineRule="auto"/>
              <w:ind w:left="115" w:right="108"/>
              <w:jc w:val="left"/>
              <w:rPr>
                <w:rFonts w:ascii="仿宋" w:hAnsi="仿宋" w:cs="仿宋" w:eastAsia="仿宋"/>
                <w:sz w:val="21"/>
                <w:szCs w:val="21"/>
              </w:rPr>
            </w:pPr>
            <w:r>
              <w:rPr>
                <w:rFonts w:ascii="仿宋" w:hAnsi="仿宋" w:cs="仿宋" w:eastAsia="仿宋"/>
                <w:sz w:val="21"/>
                <w:szCs w:val="21"/>
              </w:rPr>
              <w:t>修</w:t>
            </w:r>
            <w:r>
              <w:rPr>
                <w:rFonts w:ascii="仿宋" w:hAnsi="仿宋" w:cs="仿宋" w:eastAsia="仿宋"/>
                <w:w w:val="100"/>
                <w:sz w:val="21"/>
                <w:szCs w:val="21"/>
              </w:rPr>
              <w:t> </w:t>
            </w:r>
            <w:r>
              <w:rPr>
                <w:rFonts w:ascii="仿宋" w:hAnsi="仿宋" w:cs="仿宋" w:eastAsia="仿宋"/>
                <w:sz w:val="21"/>
                <w:szCs w:val="21"/>
              </w:rPr>
              <w:t>课</w:t>
            </w:r>
          </w:p>
        </w:tc>
        <w:tc>
          <w:tcPr>
            <w:tcW w:w="449" w:type="dxa"/>
            <w:vMerge w:val="restart"/>
            <w:tcBorders>
              <w:top w:val="single" w:sz="4" w:space="0" w:color="000000"/>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722" w:right="0"/>
              <w:jc w:val="left"/>
              <w:rPr>
                <w:rFonts w:ascii="仿宋" w:hAnsi="仿宋" w:cs="仿宋" w:eastAsia="仿宋"/>
                <w:sz w:val="21"/>
                <w:szCs w:val="21"/>
              </w:rPr>
            </w:pPr>
            <w:r>
              <w:rPr>
                <w:rFonts w:ascii="仿宋" w:hAnsi="仿宋" w:cs="仿宋" w:eastAsia="仿宋"/>
                <w:sz w:val="21"/>
                <w:szCs w:val="21"/>
              </w:rPr>
              <w:t>学方法论</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
        </w:tc>
        <w:tc>
          <w:tcPr>
            <w:tcW w:w="557" w:type="dxa"/>
            <w:tcBorders>
              <w:top w:val="single" w:sz="4" w:space="0" w:color="000000"/>
              <w:left w:val="single" w:sz="4" w:space="0" w:color="000000"/>
              <w:bottom w:val="single" w:sz="4" w:space="0" w:color="000000"/>
              <w:right w:val="single" w:sz="4" w:space="0" w:color="000000"/>
            </w:tcBorders>
          </w:tcPr>
          <w:p>
            <w:pPr/>
          </w:p>
        </w:tc>
        <w:tc>
          <w:tcPr>
            <w:tcW w:w="696" w:type="dxa"/>
            <w:tcBorders>
              <w:top w:val="single" w:sz="4" w:space="0" w:color="000000"/>
              <w:left w:val="single" w:sz="4" w:space="0" w:color="000000"/>
              <w:bottom w:val="single" w:sz="4" w:space="0" w:color="000000"/>
              <w:right w:val="single" w:sz="4" w:space="0" w:color="000000"/>
            </w:tcBorders>
          </w:tcPr>
          <w:p>
            <w:pP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302" w:right="0"/>
              <w:jc w:val="left"/>
              <w:rPr>
                <w:rFonts w:ascii="仿宋" w:hAnsi="仿宋" w:cs="仿宋" w:eastAsia="仿宋"/>
                <w:sz w:val="21"/>
                <w:szCs w:val="21"/>
              </w:rPr>
            </w:pPr>
            <w:r>
              <w:rPr>
                <w:rFonts w:ascii="仿宋" w:hAnsi="仿宋" w:cs="仿宋" w:eastAsia="仿宋"/>
                <w:sz w:val="21"/>
                <w:szCs w:val="21"/>
              </w:rPr>
              <w:t>义学院</w:t>
            </w:r>
          </w:p>
        </w:tc>
        <w:tc>
          <w:tcPr>
            <w:tcW w:w="696" w:type="dxa"/>
            <w:tcBorders>
              <w:top w:val="single" w:sz="4" w:space="0" w:color="000000"/>
              <w:left w:val="single" w:sz="4" w:space="0" w:color="000000"/>
              <w:bottom w:val="single" w:sz="4" w:space="0" w:color="000000"/>
              <w:right w:val="single" w:sz="4" w:space="0" w:color="000000"/>
            </w:tcBorders>
          </w:tcPr>
          <w:p>
            <w:pPr/>
          </w:p>
        </w:tc>
        <w:tc>
          <w:tcPr>
            <w:tcW w:w="970" w:type="dxa"/>
            <w:vMerge w:val="restart"/>
            <w:tcBorders>
              <w:top w:val="single" w:sz="4" w:space="0" w:color="000000"/>
              <w:left w:val="single" w:sz="4" w:space="0" w:color="000000"/>
              <w:right w:val="single" w:sz="4" w:space="0" w:color="000000"/>
            </w:tcBorders>
          </w:tcPr>
          <w:p>
            <w:pPr/>
          </w:p>
        </w:tc>
      </w:tr>
      <w:tr>
        <w:trPr>
          <w:trHeight w:val="634" w:hRule="exact"/>
        </w:trPr>
        <w:tc>
          <w:tcPr>
            <w:tcW w:w="446" w:type="dxa"/>
            <w:vMerge/>
            <w:tcBorders>
              <w:left w:val="single" w:sz="4" w:space="0" w:color="000000"/>
              <w:bottom w:val="single" w:sz="4" w:space="0" w:color="000000"/>
              <w:right w:val="single" w:sz="4" w:space="0" w:color="000000"/>
            </w:tcBorders>
          </w:tcPr>
          <w:p>
            <w:pPr/>
          </w:p>
        </w:tc>
        <w:tc>
          <w:tcPr>
            <w:tcW w:w="449" w:type="dxa"/>
            <w:vMerge/>
            <w:tcBorders>
              <w:left w:val="single" w:sz="4" w:space="0" w:color="000000"/>
              <w:bottom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616" w:right="0"/>
              <w:jc w:val="left"/>
              <w:rPr>
                <w:rFonts w:ascii="仿宋" w:hAnsi="仿宋" w:cs="仿宋" w:eastAsia="仿宋"/>
                <w:sz w:val="21"/>
                <w:szCs w:val="21"/>
              </w:rPr>
            </w:pPr>
            <w:r>
              <w:rPr>
                <w:rFonts w:ascii="仿宋" w:hAnsi="仿宋" w:cs="仿宋" w:eastAsia="仿宋"/>
                <w:sz w:val="21"/>
                <w:szCs w:val="21"/>
              </w:rPr>
              <w:t>第一外国语</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199" w:right="0"/>
              <w:jc w:val="left"/>
              <w:rPr>
                <w:rFonts w:ascii="仿宋" w:hAnsi="仿宋" w:cs="仿宋" w:eastAsia="仿宋"/>
                <w:sz w:val="21"/>
                <w:szCs w:val="21"/>
              </w:rPr>
            </w:pPr>
            <w:r>
              <w:rPr>
                <w:rFonts w:ascii="仿宋"/>
                <w:sz w:val="21"/>
              </w:rPr>
              <w:t>M9991004</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2" w:right="0"/>
              <w:jc w:val="center"/>
              <w:rPr>
                <w:rFonts w:ascii="仿宋" w:hAnsi="仿宋" w:cs="仿宋" w:eastAsia="仿宋"/>
                <w:sz w:val="21"/>
                <w:szCs w:val="21"/>
              </w:rPr>
            </w:pPr>
            <w:r>
              <w:rPr>
                <w:rFonts w:ascii="仿宋"/>
                <w:w w:val="100"/>
                <w:sz w:val="21"/>
              </w:rPr>
              <w:t>3</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117" w:right="0"/>
              <w:jc w:val="left"/>
              <w:rPr>
                <w:rFonts w:ascii="仿宋" w:hAnsi="仿宋" w:cs="仿宋" w:eastAsia="仿宋"/>
                <w:sz w:val="21"/>
                <w:szCs w:val="21"/>
              </w:rPr>
            </w:pPr>
            <w:r>
              <w:rPr>
                <w:rFonts w:ascii="仿宋"/>
                <w:sz w:val="21"/>
              </w:rPr>
              <w:t>108</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4" w:right="0"/>
              <w:jc w:val="center"/>
              <w:rPr>
                <w:rFonts w:ascii="仿宋" w:hAnsi="仿宋" w:cs="仿宋" w:eastAsia="仿宋"/>
                <w:sz w:val="21"/>
                <w:szCs w:val="21"/>
              </w:rPr>
            </w:pPr>
            <w:r>
              <w:rPr>
                <w:rFonts w:ascii="仿宋"/>
                <w:w w:val="100"/>
                <w:sz w:val="21"/>
              </w:rPr>
              <w:t>2</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511" w:right="194" w:hanging="315"/>
              <w:jc w:val="left"/>
              <w:rPr>
                <w:rFonts w:ascii="仿宋" w:hAnsi="仿宋" w:cs="仿宋" w:eastAsia="仿宋"/>
                <w:sz w:val="21"/>
                <w:szCs w:val="21"/>
              </w:rPr>
            </w:pPr>
            <w:r>
              <w:rPr>
                <w:rFonts w:ascii="仿宋" w:hAnsi="仿宋" w:cs="仿宋" w:eastAsia="仿宋"/>
                <w:sz w:val="21"/>
                <w:szCs w:val="21"/>
              </w:rPr>
              <w:t>外国语学</w:t>
            </w:r>
            <w:r>
              <w:rPr>
                <w:rFonts w:ascii="仿宋" w:hAnsi="仿宋" w:cs="仿宋" w:eastAsia="仿宋"/>
                <w:w w:val="100"/>
                <w:sz w:val="21"/>
                <w:szCs w:val="21"/>
              </w:rPr>
              <w:t> </w:t>
            </w:r>
            <w:r>
              <w:rPr>
                <w:rFonts w:ascii="仿宋" w:hAnsi="仿宋" w:cs="仿宋" w:eastAsia="仿宋"/>
                <w:sz w:val="21"/>
                <w:szCs w:val="21"/>
              </w:rPr>
              <w:t>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132" w:right="0"/>
              <w:jc w:val="left"/>
              <w:rPr>
                <w:rFonts w:ascii="仿宋" w:hAnsi="仿宋" w:cs="仿宋" w:eastAsia="仿宋"/>
                <w:sz w:val="21"/>
                <w:szCs w:val="21"/>
              </w:rPr>
            </w:pPr>
            <w:r>
              <w:rPr>
                <w:rFonts w:ascii="仿宋" w:hAnsi="仿宋" w:cs="仿宋" w:eastAsia="仿宋"/>
                <w:sz w:val="21"/>
                <w:szCs w:val="21"/>
              </w:rPr>
              <w:t>考试</w:t>
            </w:r>
          </w:p>
        </w:tc>
        <w:tc>
          <w:tcPr>
            <w:tcW w:w="970" w:type="dxa"/>
            <w:vMerge/>
            <w:tcBorders>
              <w:left w:val="single" w:sz="4" w:space="0" w:color="000000"/>
              <w:bottom w:val="single" w:sz="4" w:space="0" w:color="000000"/>
              <w:right w:val="single" w:sz="4" w:space="0" w:color="000000"/>
            </w:tcBorders>
          </w:tcPr>
          <w:p>
            <w:pPr/>
          </w:p>
        </w:tc>
      </w:tr>
      <w:tr>
        <w:trPr>
          <w:trHeight w:val="578" w:hRule="exact"/>
        </w:trPr>
        <w:tc>
          <w:tcPr>
            <w:tcW w:w="44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73" w:lineRule="auto"/>
              <w:ind w:left="115" w:right="108"/>
              <w:jc w:val="both"/>
              <w:rPr>
                <w:rFonts w:ascii="仿宋" w:hAnsi="仿宋" w:cs="仿宋" w:eastAsia="仿宋"/>
                <w:sz w:val="21"/>
                <w:szCs w:val="21"/>
              </w:rPr>
            </w:pPr>
            <w:r>
              <w:rPr>
                <w:rFonts w:ascii="仿宋" w:hAnsi="仿宋" w:cs="仿宋" w:eastAsia="仿宋"/>
                <w:sz w:val="21"/>
                <w:szCs w:val="21"/>
              </w:rPr>
              <w:t>专</w:t>
            </w:r>
            <w:r>
              <w:rPr>
                <w:rFonts w:ascii="仿宋" w:hAnsi="仿宋" w:cs="仿宋" w:eastAsia="仿宋"/>
                <w:w w:val="100"/>
                <w:sz w:val="21"/>
                <w:szCs w:val="21"/>
              </w:rPr>
              <w:t> </w:t>
            </w:r>
            <w:r>
              <w:rPr>
                <w:rFonts w:ascii="仿宋" w:hAnsi="仿宋" w:cs="仿宋" w:eastAsia="仿宋"/>
                <w:sz w:val="21"/>
                <w:szCs w:val="21"/>
              </w:rPr>
              <w:t>业</w:t>
            </w:r>
            <w:r>
              <w:rPr>
                <w:rFonts w:ascii="仿宋" w:hAnsi="仿宋" w:cs="仿宋" w:eastAsia="仿宋"/>
                <w:w w:val="100"/>
                <w:sz w:val="21"/>
                <w:szCs w:val="21"/>
              </w:rPr>
              <w:t> </w:t>
            </w:r>
            <w:r>
              <w:rPr>
                <w:rFonts w:ascii="仿宋" w:hAnsi="仿宋" w:cs="仿宋" w:eastAsia="仿宋"/>
                <w:sz w:val="21"/>
                <w:szCs w:val="21"/>
              </w:rPr>
              <w:t>必</w:t>
            </w:r>
            <w:r>
              <w:rPr>
                <w:rFonts w:ascii="仿宋" w:hAnsi="仿宋" w:cs="仿宋" w:eastAsia="仿宋"/>
                <w:w w:val="100"/>
                <w:sz w:val="21"/>
                <w:szCs w:val="21"/>
              </w:rPr>
              <w:t> </w:t>
            </w:r>
            <w:r>
              <w:rPr>
                <w:rFonts w:ascii="仿宋" w:hAnsi="仿宋" w:cs="仿宋" w:eastAsia="仿宋"/>
                <w:sz w:val="21"/>
                <w:szCs w:val="21"/>
              </w:rPr>
              <w:t>修</w:t>
            </w:r>
            <w:r>
              <w:rPr>
                <w:rFonts w:ascii="仿宋" w:hAnsi="仿宋" w:cs="仿宋" w:eastAsia="仿宋"/>
                <w:w w:val="100"/>
                <w:sz w:val="21"/>
                <w:szCs w:val="21"/>
              </w:rPr>
              <w:t> </w:t>
            </w:r>
            <w:r>
              <w:rPr>
                <w:rFonts w:ascii="仿宋" w:hAnsi="仿宋" w:cs="仿宋" w:eastAsia="仿宋"/>
                <w:sz w:val="21"/>
                <w:szCs w:val="21"/>
              </w:rPr>
              <w:t>课</w:t>
            </w:r>
          </w:p>
        </w:tc>
        <w:tc>
          <w:tcPr>
            <w:tcW w:w="44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1"/>
              <w:ind w:left="115" w:right="0"/>
              <w:jc w:val="left"/>
              <w:rPr>
                <w:rFonts w:ascii="仿宋" w:hAnsi="仿宋" w:cs="仿宋" w:eastAsia="仿宋"/>
                <w:sz w:val="21"/>
                <w:szCs w:val="21"/>
              </w:rPr>
            </w:pPr>
            <w:r>
              <w:rPr>
                <w:rFonts w:ascii="仿宋"/>
                <w:sz w:val="21"/>
              </w:rPr>
              <w:t>15</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407" w:right="0"/>
              <w:jc w:val="left"/>
              <w:rPr>
                <w:rFonts w:ascii="仿宋" w:hAnsi="仿宋" w:cs="仿宋" w:eastAsia="仿宋"/>
                <w:sz w:val="21"/>
                <w:szCs w:val="21"/>
              </w:rPr>
            </w:pPr>
            <w:r>
              <w:rPr>
                <w:rFonts w:ascii="仿宋" w:hAnsi="仿宋" w:cs="仿宋" w:eastAsia="仿宋"/>
                <w:sz w:val="21"/>
                <w:szCs w:val="21"/>
              </w:rPr>
              <w:t>金融理论与政策</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99" w:right="0"/>
              <w:jc w:val="left"/>
              <w:rPr>
                <w:rFonts w:ascii="仿宋" w:hAnsi="仿宋" w:cs="仿宋" w:eastAsia="仿宋"/>
                <w:sz w:val="21"/>
                <w:szCs w:val="21"/>
              </w:rPr>
            </w:pPr>
            <w:r>
              <w:rPr>
                <w:rFonts w:ascii="仿宋"/>
                <w:sz w:val="21"/>
              </w:rPr>
              <w:t>M0021102</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2" w:right="0"/>
              <w:jc w:val="center"/>
              <w:rPr>
                <w:rFonts w:ascii="仿宋" w:hAnsi="仿宋" w:cs="仿宋" w:eastAsia="仿宋"/>
                <w:sz w:val="21"/>
                <w:szCs w:val="21"/>
              </w:rPr>
            </w:pPr>
            <w:r>
              <w:rPr>
                <w:rFonts w:ascii="仿宋"/>
                <w:w w:val="100"/>
                <w:sz w:val="21"/>
              </w:rPr>
              <w:t>3</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68" w:right="0"/>
              <w:jc w:val="left"/>
              <w:rPr>
                <w:rFonts w:ascii="仿宋" w:hAnsi="仿宋" w:cs="仿宋" w:eastAsia="仿宋"/>
                <w:sz w:val="21"/>
                <w:szCs w:val="21"/>
              </w:rPr>
            </w:pPr>
            <w:r>
              <w:rPr>
                <w:rFonts w:ascii="仿宋"/>
                <w:sz w:val="21"/>
              </w:rPr>
              <w:t>54</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4" w:right="0"/>
              <w:jc w:val="center"/>
              <w:rPr>
                <w:rFonts w:ascii="仿宋" w:hAnsi="仿宋" w:cs="仿宋" w:eastAsia="仿宋"/>
                <w:sz w:val="21"/>
                <w:szCs w:val="21"/>
              </w:rPr>
            </w:pPr>
            <w:r>
              <w:rPr>
                <w:rFonts w:ascii="仿宋"/>
                <w:w w:val="100"/>
                <w:sz w:val="21"/>
              </w:rPr>
              <w:t>1</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32" w:right="0"/>
              <w:jc w:val="left"/>
              <w:rPr>
                <w:rFonts w:ascii="仿宋" w:hAnsi="仿宋" w:cs="仿宋" w:eastAsia="仿宋"/>
                <w:sz w:val="21"/>
                <w:szCs w:val="21"/>
              </w:rPr>
            </w:pPr>
            <w:r>
              <w:rPr>
                <w:rFonts w:ascii="仿宋" w:hAnsi="仿宋" w:cs="仿宋" w:eastAsia="仿宋"/>
                <w:sz w:val="21"/>
                <w:szCs w:val="21"/>
              </w:rPr>
              <w:t>考试</w:t>
            </w:r>
          </w:p>
        </w:tc>
        <w:tc>
          <w:tcPr>
            <w:tcW w:w="9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1"/>
              <w:ind w:left="165" w:right="0"/>
              <w:jc w:val="left"/>
              <w:rPr>
                <w:rFonts w:ascii="仿宋" w:hAnsi="仿宋" w:cs="仿宋" w:eastAsia="仿宋"/>
                <w:sz w:val="21"/>
                <w:szCs w:val="21"/>
              </w:rPr>
            </w:pPr>
            <w:r>
              <w:rPr>
                <w:rFonts w:ascii="仿宋" w:hAnsi="仿宋" w:cs="仿宋" w:eastAsia="仿宋"/>
                <w:sz w:val="21"/>
                <w:szCs w:val="21"/>
              </w:rPr>
              <w:t>各方向</w:t>
            </w: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407" w:right="0"/>
              <w:jc w:val="left"/>
              <w:rPr>
                <w:rFonts w:ascii="仿宋" w:hAnsi="仿宋" w:cs="仿宋" w:eastAsia="仿宋"/>
                <w:sz w:val="21"/>
                <w:szCs w:val="21"/>
              </w:rPr>
            </w:pPr>
            <w:r>
              <w:rPr>
                <w:rFonts w:ascii="仿宋" w:hAnsi="仿宋" w:cs="仿宋" w:eastAsia="仿宋"/>
                <w:sz w:val="21"/>
                <w:szCs w:val="21"/>
              </w:rPr>
              <w:t>金融市场与机构</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99" w:right="0"/>
              <w:jc w:val="left"/>
              <w:rPr>
                <w:rFonts w:ascii="仿宋" w:hAnsi="仿宋" w:cs="仿宋" w:eastAsia="仿宋"/>
                <w:sz w:val="21"/>
                <w:szCs w:val="21"/>
              </w:rPr>
            </w:pPr>
            <w:r>
              <w:rPr>
                <w:rFonts w:ascii="仿宋"/>
                <w:sz w:val="21"/>
              </w:rPr>
              <w:t>M0021103</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2" w:right="0"/>
              <w:jc w:val="center"/>
              <w:rPr>
                <w:rFonts w:ascii="仿宋" w:hAnsi="仿宋" w:cs="仿宋" w:eastAsia="仿宋"/>
                <w:sz w:val="21"/>
                <w:szCs w:val="21"/>
              </w:rPr>
            </w:pPr>
            <w:r>
              <w:rPr>
                <w:rFonts w:ascii="仿宋"/>
                <w:w w:val="100"/>
                <w:sz w:val="21"/>
              </w:rPr>
              <w:t>3</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68" w:right="0"/>
              <w:jc w:val="left"/>
              <w:rPr>
                <w:rFonts w:ascii="仿宋" w:hAnsi="仿宋" w:cs="仿宋" w:eastAsia="仿宋"/>
                <w:sz w:val="21"/>
                <w:szCs w:val="21"/>
              </w:rPr>
            </w:pPr>
            <w:r>
              <w:rPr>
                <w:rFonts w:ascii="仿宋"/>
                <w:sz w:val="21"/>
              </w:rPr>
              <w:t>54</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4" w:right="0"/>
              <w:jc w:val="center"/>
              <w:rPr>
                <w:rFonts w:ascii="仿宋" w:hAnsi="仿宋" w:cs="仿宋" w:eastAsia="仿宋"/>
                <w:sz w:val="21"/>
                <w:szCs w:val="21"/>
              </w:rPr>
            </w:pPr>
            <w:r>
              <w:rPr>
                <w:rFonts w:ascii="仿宋"/>
                <w:w w:val="100"/>
                <w:sz w:val="21"/>
              </w:rPr>
              <w:t>1</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32" w:right="0"/>
              <w:jc w:val="left"/>
              <w:rPr>
                <w:rFonts w:ascii="仿宋" w:hAnsi="仿宋" w:cs="仿宋" w:eastAsia="仿宋"/>
                <w:sz w:val="21"/>
                <w:szCs w:val="21"/>
              </w:rPr>
            </w:pPr>
            <w:r>
              <w:rPr>
                <w:rFonts w:ascii="仿宋" w:hAnsi="仿宋" w:cs="仿宋" w:eastAsia="仿宋"/>
                <w:sz w:val="21"/>
                <w:szCs w:val="21"/>
              </w:rPr>
              <w:t>考试</w:t>
            </w:r>
          </w:p>
        </w:tc>
        <w:tc>
          <w:tcPr>
            <w:tcW w:w="970" w:type="dxa"/>
            <w:vMerge/>
            <w:tcBorders>
              <w:left w:val="single" w:sz="4" w:space="0" w:color="000000"/>
              <w:right w:val="single" w:sz="4" w:space="0" w:color="000000"/>
            </w:tcBorders>
          </w:tcPr>
          <w:p>
            <w:pPr/>
          </w:p>
        </w:tc>
      </w:tr>
      <w:tr>
        <w:trPr>
          <w:trHeight w:val="578"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513" w:right="0"/>
              <w:jc w:val="left"/>
              <w:rPr>
                <w:rFonts w:ascii="仿宋" w:hAnsi="仿宋" w:cs="仿宋" w:eastAsia="仿宋"/>
                <w:sz w:val="21"/>
                <w:szCs w:val="21"/>
              </w:rPr>
            </w:pPr>
            <w:r>
              <w:rPr>
                <w:rFonts w:ascii="仿宋" w:hAnsi="仿宋" w:cs="仿宋" w:eastAsia="仿宋"/>
                <w:sz w:val="21"/>
                <w:szCs w:val="21"/>
              </w:rPr>
              <w:t>财务报表分析</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99" w:right="0"/>
              <w:jc w:val="left"/>
              <w:rPr>
                <w:rFonts w:ascii="仿宋" w:hAnsi="仿宋" w:cs="仿宋" w:eastAsia="仿宋"/>
                <w:sz w:val="21"/>
                <w:szCs w:val="21"/>
              </w:rPr>
            </w:pPr>
            <w:r>
              <w:rPr>
                <w:rFonts w:ascii="仿宋"/>
                <w:sz w:val="21"/>
              </w:rPr>
              <w:t>M0021104</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2" w:right="0"/>
              <w:jc w:val="center"/>
              <w:rPr>
                <w:rFonts w:ascii="仿宋" w:hAnsi="仿宋" w:cs="仿宋" w:eastAsia="仿宋"/>
                <w:sz w:val="21"/>
                <w:szCs w:val="21"/>
              </w:rPr>
            </w:pPr>
            <w:r>
              <w:rPr>
                <w:rFonts w:ascii="仿宋"/>
                <w:w w:val="100"/>
                <w:sz w:val="21"/>
              </w:rPr>
              <w:t>3</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68" w:right="0"/>
              <w:jc w:val="left"/>
              <w:rPr>
                <w:rFonts w:ascii="仿宋" w:hAnsi="仿宋" w:cs="仿宋" w:eastAsia="仿宋"/>
                <w:sz w:val="21"/>
                <w:szCs w:val="21"/>
              </w:rPr>
            </w:pPr>
            <w:r>
              <w:rPr>
                <w:rFonts w:ascii="仿宋"/>
                <w:sz w:val="21"/>
              </w:rPr>
              <w:t>54</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4" w:right="0"/>
              <w:jc w:val="center"/>
              <w:rPr>
                <w:rFonts w:ascii="仿宋" w:hAnsi="仿宋" w:cs="仿宋" w:eastAsia="仿宋"/>
                <w:sz w:val="21"/>
                <w:szCs w:val="21"/>
              </w:rPr>
            </w:pPr>
            <w:r>
              <w:rPr>
                <w:rFonts w:ascii="仿宋"/>
                <w:w w:val="100"/>
                <w:sz w:val="21"/>
              </w:rPr>
              <w:t>1</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32" w:right="0"/>
              <w:jc w:val="left"/>
              <w:rPr>
                <w:rFonts w:ascii="仿宋" w:hAnsi="仿宋" w:cs="仿宋" w:eastAsia="仿宋"/>
                <w:sz w:val="21"/>
                <w:szCs w:val="21"/>
              </w:rPr>
            </w:pPr>
            <w:r>
              <w:rPr>
                <w:rFonts w:ascii="仿宋" w:hAnsi="仿宋" w:cs="仿宋" w:eastAsia="仿宋"/>
                <w:sz w:val="21"/>
                <w:szCs w:val="21"/>
              </w:rPr>
              <w:t>考试</w:t>
            </w:r>
          </w:p>
        </w:tc>
        <w:tc>
          <w:tcPr>
            <w:tcW w:w="970" w:type="dxa"/>
            <w:vMerge/>
            <w:tcBorders>
              <w:left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722" w:right="0"/>
              <w:jc w:val="left"/>
              <w:rPr>
                <w:rFonts w:ascii="仿宋" w:hAnsi="仿宋" w:cs="仿宋" w:eastAsia="仿宋"/>
                <w:sz w:val="21"/>
                <w:szCs w:val="21"/>
              </w:rPr>
            </w:pPr>
            <w:r>
              <w:rPr>
                <w:rFonts w:ascii="仿宋" w:hAnsi="仿宋" w:cs="仿宋" w:eastAsia="仿宋"/>
                <w:sz w:val="21"/>
                <w:szCs w:val="21"/>
              </w:rPr>
              <w:t>公司金融</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99" w:right="0"/>
              <w:jc w:val="left"/>
              <w:rPr>
                <w:rFonts w:ascii="仿宋" w:hAnsi="仿宋" w:cs="仿宋" w:eastAsia="仿宋"/>
                <w:sz w:val="21"/>
                <w:szCs w:val="21"/>
              </w:rPr>
            </w:pPr>
            <w:r>
              <w:rPr>
                <w:rFonts w:ascii="仿宋"/>
                <w:sz w:val="21"/>
              </w:rPr>
              <w:t>M0021105</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2" w:right="0"/>
              <w:jc w:val="center"/>
              <w:rPr>
                <w:rFonts w:ascii="仿宋" w:hAnsi="仿宋" w:cs="仿宋" w:eastAsia="仿宋"/>
                <w:sz w:val="21"/>
                <w:szCs w:val="21"/>
              </w:rPr>
            </w:pPr>
            <w:r>
              <w:rPr>
                <w:rFonts w:ascii="仿宋"/>
                <w:w w:val="100"/>
                <w:sz w:val="21"/>
              </w:rPr>
              <w:t>3</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68" w:right="0"/>
              <w:jc w:val="left"/>
              <w:rPr>
                <w:rFonts w:ascii="仿宋" w:hAnsi="仿宋" w:cs="仿宋" w:eastAsia="仿宋"/>
                <w:sz w:val="21"/>
                <w:szCs w:val="21"/>
              </w:rPr>
            </w:pPr>
            <w:r>
              <w:rPr>
                <w:rFonts w:ascii="仿宋"/>
                <w:sz w:val="21"/>
              </w:rPr>
              <w:t>54</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4" w:right="0"/>
              <w:jc w:val="center"/>
              <w:rPr>
                <w:rFonts w:ascii="仿宋" w:hAnsi="仿宋" w:cs="仿宋" w:eastAsia="仿宋"/>
                <w:sz w:val="21"/>
                <w:szCs w:val="21"/>
              </w:rPr>
            </w:pPr>
            <w:r>
              <w:rPr>
                <w:rFonts w:ascii="仿宋"/>
                <w:w w:val="100"/>
                <w:sz w:val="21"/>
              </w:rPr>
              <w:t>1</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32" w:right="0"/>
              <w:jc w:val="left"/>
              <w:rPr>
                <w:rFonts w:ascii="仿宋" w:hAnsi="仿宋" w:cs="仿宋" w:eastAsia="仿宋"/>
                <w:sz w:val="21"/>
                <w:szCs w:val="21"/>
              </w:rPr>
            </w:pPr>
            <w:r>
              <w:rPr>
                <w:rFonts w:ascii="仿宋" w:hAnsi="仿宋" w:cs="仿宋" w:eastAsia="仿宋"/>
                <w:sz w:val="21"/>
                <w:szCs w:val="21"/>
              </w:rPr>
              <w:t>考试</w:t>
            </w:r>
          </w:p>
        </w:tc>
        <w:tc>
          <w:tcPr>
            <w:tcW w:w="970" w:type="dxa"/>
            <w:vMerge/>
            <w:tcBorders>
              <w:left w:val="single" w:sz="4" w:space="0" w:color="000000"/>
              <w:right w:val="single" w:sz="4" w:space="0" w:color="000000"/>
            </w:tcBorders>
          </w:tcPr>
          <w:p>
            <w:pPr/>
          </w:p>
        </w:tc>
      </w:tr>
      <w:tr>
        <w:trPr>
          <w:trHeight w:val="579" w:hRule="exact"/>
        </w:trPr>
        <w:tc>
          <w:tcPr>
            <w:tcW w:w="446" w:type="dxa"/>
            <w:vMerge/>
            <w:tcBorders>
              <w:left w:val="single" w:sz="4" w:space="0" w:color="000000"/>
              <w:bottom w:val="single" w:sz="4" w:space="0" w:color="000000"/>
              <w:right w:val="single" w:sz="4" w:space="0" w:color="000000"/>
            </w:tcBorders>
          </w:tcPr>
          <w:p>
            <w:pPr/>
          </w:p>
        </w:tc>
        <w:tc>
          <w:tcPr>
            <w:tcW w:w="449" w:type="dxa"/>
            <w:vMerge/>
            <w:tcBorders>
              <w:left w:val="single" w:sz="4" w:space="0" w:color="000000"/>
              <w:bottom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6" w:right="0"/>
              <w:jc w:val="center"/>
              <w:rPr>
                <w:rFonts w:ascii="仿宋" w:hAnsi="仿宋" w:cs="仿宋" w:eastAsia="仿宋"/>
                <w:sz w:val="21"/>
                <w:szCs w:val="21"/>
              </w:rPr>
            </w:pPr>
            <w:r>
              <w:rPr>
                <w:rFonts w:ascii="仿宋" w:hAnsi="仿宋" w:cs="仿宋" w:eastAsia="仿宋"/>
                <w:sz w:val="21"/>
                <w:szCs w:val="21"/>
              </w:rPr>
              <w:t>投资学</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2" w:right="0"/>
              <w:jc w:val="center"/>
              <w:rPr>
                <w:rFonts w:ascii="仿宋" w:hAnsi="仿宋" w:cs="仿宋" w:eastAsia="仿宋"/>
                <w:sz w:val="21"/>
                <w:szCs w:val="21"/>
              </w:rPr>
            </w:pPr>
            <w:r>
              <w:rPr>
                <w:rFonts w:ascii="仿宋"/>
                <w:w w:val="100"/>
                <w:sz w:val="21"/>
              </w:rPr>
              <w:t>3</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168" w:right="0"/>
              <w:jc w:val="left"/>
              <w:rPr>
                <w:rFonts w:ascii="仿宋" w:hAnsi="仿宋" w:cs="仿宋" w:eastAsia="仿宋"/>
                <w:sz w:val="21"/>
                <w:szCs w:val="21"/>
              </w:rPr>
            </w:pPr>
            <w:r>
              <w:rPr>
                <w:rFonts w:ascii="仿宋"/>
                <w:sz w:val="21"/>
              </w:rPr>
              <w:t>54</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4" w:right="0"/>
              <w:jc w:val="center"/>
              <w:rPr>
                <w:rFonts w:ascii="仿宋" w:hAnsi="仿宋" w:cs="仿宋" w:eastAsia="仿宋"/>
                <w:sz w:val="21"/>
                <w:szCs w:val="21"/>
              </w:rPr>
            </w:pPr>
            <w:r>
              <w:rPr>
                <w:rFonts w:ascii="仿宋"/>
                <w:w w:val="100"/>
                <w:sz w:val="21"/>
              </w:rPr>
              <w:t>1</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132" w:right="0"/>
              <w:jc w:val="left"/>
              <w:rPr>
                <w:rFonts w:ascii="仿宋" w:hAnsi="仿宋" w:cs="仿宋" w:eastAsia="仿宋"/>
                <w:sz w:val="21"/>
                <w:szCs w:val="21"/>
              </w:rPr>
            </w:pPr>
            <w:r>
              <w:rPr>
                <w:rFonts w:ascii="仿宋" w:hAnsi="仿宋" w:cs="仿宋" w:eastAsia="仿宋"/>
                <w:sz w:val="21"/>
                <w:szCs w:val="21"/>
              </w:rPr>
              <w:t>考试</w:t>
            </w:r>
          </w:p>
        </w:tc>
        <w:tc>
          <w:tcPr>
            <w:tcW w:w="970" w:type="dxa"/>
            <w:vMerge/>
            <w:tcBorders>
              <w:left w:val="single" w:sz="4" w:space="0" w:color="000000"/>
              <w:bottom w:val="single" w:sz="4" w:space="0" w:color="000000"/>
              <w:right w:val="single" w:sz="4" w:space="0" w:color="000000"/>
            </w:tcBorders>
          </w:tcPr>
          <w:p>
            <w:pPr/>
          </w:p>
        </w:tc>
      </w:tr>
      <w:tr>
        <w:trPr>
          <w:trHeight w:val="576" w:hRule="exact"/>
        </w:trPr>
        <w:tc>
          <w:tcPr>
            <w:tcW w:w="446" w:type="dxa"/>
            <w:vMerge w:val="restart"/>
            <w:tcBorders>
              <w:top w:val="single" w:sz="4" w:space="0" w:color="000000"/>
              <w:left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19"/>
                <w:szCs w:val="19"/>
              </w:rPr>
            </w:pPr>
          </w:p>
          <w:p>
            <w:pPr>
              <w:pStyle w:val="TableParagraph"/>
              <w:spacing w:line="273" w:lineRule="auto"/>
              <w:ind w:left="115" w:right="108"/>
              <w:jc w:val="both"/>
              <w:rPr>
                <w:rFonts w:ascii="仿宋" w:hAnsi="仿宋" w:cs="仿宋" w:eastAsia="仿宋"/>
                <w:sz w:val="21"/>
                <w:szCs w:val="21"/>
              </w:rPr>
            </w:pPr>
            <w:r>
              <w:rPr>
                <w:rFonts w:ascii="仿宋" w:hAnsi="仿宋" w:cs="仿宋" w:eastAsia="仿宋"/>
                <w:sz w:val="21"/>
                <w:szCs w:val="21"/>
              </w:rPr>
              <w:t>必</w:t>
            </w:r>
            <w:r>
              <w:rPr>
                <w:rFonts w:ascii="仿宋" w:hAnsi="仿宋" w:cs="仿宋" w:eastAsia="仿宋"/>
                <w:w w:val="100"/>
                <w:sz w:val="21"/>
                <w:szCs w:val="21"/>
              </w:rPr>
              <w:t> </w:t>
            </w:r>
            <w:r>
              <w:rPr>
                <w:rFonts w:ascii="仿宋" w:hAnsi="仿宋" w:cs="仿宋" w:eastAsia="仿宋"/>
                <w:sz w:val="21"/>
                <w:szCs w:val="21"/>
              </w:rPr>
              <w:t>修</w:t>
            </w:r>
            <w:r>
              <w:rPr>
                <w:rFonts w:ascii="仿宋" w:hAnsi="仿宋" w:cs="仿宋" w:eastAsia="仿宋"/>
                <w:w w:val="100"/>
                <w:sz w:val="21"/>
                <w:szCs w:val="21"/>
              </w:rPr>
              <w:t> </w:t>
            </w:r>
            <w:r>
              <w:rPr>
                <w:rFonts w:ascii="仿宋" w:hAnsi="仿宋" w:cs="仿宋" w:eastAsia="仿宋"/>
                <w:sz w:val="21"/>
                <w:szCs w:val="21"/>
              </w:rPr>
              <w:t>环</w:t>
            </w:r>
            <w:r>
              <w:rPr>
                <w:rFonts w:ascii="仿宋" w:hAnsi="仿宋" w:cs="仿宋" w:eastAsia="仿宋"/>
                <w:w w:val="100"/>
                <w:sz w:val="21"/>
                <w:szCs w:val="21"/>
              </w:rPr>
              <w:t> </w:t>
            </w:r>
            <w:r>
              <w:rPr>
                <w:rFonts w:ascii="仿宋" w:hAnsi="仿宋" w:cs="仿宋" w:eastAsia="仿宋"/>
                <w:sz w:val="21"/>
                <w:szCs w:val="21"/>
              </w:rPr>
              <w:t>节</w:t>
            </w:r>
          </w:p>
        </w:tc>
        <w:tc>
          <w:tcPr>
            <w:tcW w:w="44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0"/>
                <w:szCs w:val="20"/>
              </w:rPr>
            </w:pPr>
          </w:p>
          <w:p>
            <w:pPr>
              <w:pStyle w:val="TableParagraph"/>
              <w:spacing w:line="240" w:lineRule="auto"/>
              <w:ind w:left="2" w:right="0"/>
              <w:jc w:val="center"/>
              <w:rPr>
                <w:rFonts w:ascii="仿宋" w:hAnsi="仿宋" w:cs="仿宋" w:eastAsia="仿宋"/>
                <w:sz w:val="21"/>
                <w:szCs w:val="21"/>
              </w:rPr>
            </w:pPr>
            <w:r>
              <w:rPr>
                <w:rFonts w:ascii="仿宋"/>
                <w:w w:val="100"/>
                <w:sz w:val="21"/>
              </w:rPr>
              <w:t>6</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722" w:right="0"/>
              <w:jc w:val="left"/>
              <w:rPr>
                <w:rFonts w:ascii="仿宋" w:hAnsi="仿宋" w:cs="仿宋" w:eastAsia="仿宋"/>
                <w:sz w:val="21"/>
                <w:szCs w:val="21"/>
              </w:rPr>
            </w:pPr>
            <w:r>
              <w:rPr>
                <w:rFonts w:ascii="仿宋" w:hAnsi="仿宋" w:cs="仿宋" w:eastAsia="仿宋"/>
                <w:sz w:val="21"/>
                <w:szCs w:val="21"/>
              </w:rPr>
              <w:t>实践报告</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99" w:right="0"/>
              <w:jc w:val="left"/>
              <w:rPr>
                <w:rFonts w:ascii="仿宋" w:hAnsi="仿宋" w:cs="仿宋" w:eastAsia="仿宋"/>
                <w:sz w:val="21"/>
                <w:szCs w:val="21"/>
              </w:rPr>
            </w:pPr>
            <w:r>
              <w:rPr>
                <w:rFonts w:ascii="仿宋"/>
                <w:sz w:val="21"/>
              </w:rPr>
              <w:t>M0021107</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2" w:right="0"/>
              <w:jc w:val="center"/>
              <w:rPr>
                <w:rFonts w:ascii="仿宋" w:hAnsi="仿宋" w:cs="仿宋" w:eastAsia="仿宋"/>
                <w:sz w:val="21"/>
                <w:szCs w:val="21"/>
              </w:rPr>
            </w:pPr>
            <w:r>
              <w:rPr>
                <w:rFonts w:ascii="仿宋"/>
                <w:w w:val="100"/>
                <w:sz w:val="21"/>
              </w:rPr>
              <w:t>4</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68" w:right="0"/>
              <w:jc w:val="left"/>
              <w:rPr>
                <w:rFonts w:ascii="仿宋" w:hAnsi="仿宋" w:cs="仿宋" w:eastAsia="仿宋"/>
                <w:sz w:val="21"/>
                <w:szCs w:val="21"/>
              </w:rPr>
            </w:pPr>
            <w:r>
              <w:rPr>
                <w:rFonts w:ascii="仿宋"/>
                <w:sz w:val="21"/>
              </w:rPr>
              <w:t>72</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05" w:right="0"/>
              <w:jc w:val="left"/>
              <w:rPr>
                <w:rFonts w:ascii="仿宋" w:hAnsi="仿宋" w:cs="仿宋" w:eastAsia="仿宋"/>
                <w:sz w:val="21"/>
                <w:szCs w:val="21"/>
              </w:rPr>
            </w:pPr>
            <w:r>
              <w:rPr>
                <w:rFonts w:ascii="仿宋" w:hAnsi="仿宋" w:cs="仿宋" w:eastAsia="仿宋"/>
                <w:sz w:val="21"/>
                <w:szCs w:val="21"/>
              </w:rPr>
              <w:t>3</w:t>
            </w:r>
            <w:r>
              <w:rPr>
                <w:rFonts w:ascii="仿宋" w:hAnsi="仿宋" w:cs="仿宋" w:eastAsia="仿宋"/>
                <w:spacing w:val="-76"/>
                <w:sz w:val="21"/>
                <w:szCs w:val="21"/>
              </w:rPr>
              <w:t> </w:t>
            </w:r>
            <w:r>
              <w:rPr>
                <w:rFonts w:ascii="仿宋" w:hAnsi="仿宋" w:cs="仿宋" w:eastAsia="仿宋"/>
                <w:sz w:val="21"/>
                <w:szCs w:val="21"/>
              </w:rPr>
              <w:t>至</w:t>
            </w:r>
            <w:r>
              <w:rPr>
                <w:rFonts w:ascii="仿宋" w:hAnsi="仿宋" w:cs="仿宋" w:eastAsia="仿宋"/>
                <w:spacing w:val="-76"/>
                <w:sz w:val="21"/>
                <w:szCs w:val="21"/>
              </w:rPr>
              <w:t> </w:t>
            </w:r>
            <w:r>
              <w:rPr>
                <w:rFonts w:ascii="仿宋" w:hAnsi="仿宋" w:cs="仿宋" w:eastAsia="仿宋"/>
                <w:sz w:val="21"/>
                <w:szCs w:val="21"/>
              </w:rPr>
              <w:t>4</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32" w:right="0"/>
              <w:jc w:val="left"/>
              <w:rPr>
                <w:rFonts w:ascii="仿宋" w:hAnsi="仿宋" w:cs="仿宋" w:eastAsia="仿宋"/>
                <w:sz w:val="21"/>
                <w:szCs w:val="21"/>
              </w:rPr>
            </w:pPr>
            <w:r>
              <w:rPr>
                <w:rFonts w:ascii="仿宋" w:hAnsi="仿宋" w:cs="仿宋" w:eastAsia="仿宋"/>
                <w:sz w:val="21"/>
                <w:szCs w:val="21"/>
              </w:rPr>
              <w:t>考查</w:t>
            </w:r>
          </w:p>
        </w:tc>
        <w:tc>
          <w:tcPr>
            <w:tcW w:w="9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0"/>
                <w:szCs w:val="20"/>
              </w:rPr>
            </w:pPr>
          </w:p>
          <w:p>
            <w:pPr>
              <w:pStyle w:val="TableParagraph"/>
              <w:spacing w:line="240" w:lineRule="auto"/>
              <w:ind w:left="165" w:right="0"/>
              <w:jc w:val="left"/>
              <w:rPr>
                <w:rFonts w:ascii="仿宋" w:hAnsi="仿宋" w:cs="仿宋" w:eastAsia="仿宋"/>
                <w:sz w:val="21"/>
                <w:szCs w:val="21"/>
              </w:rPr>
            </w:pPr>
            <w:r>
              <w:rPr>
                <w:rFonts w:ascii="仿宋" w:hAnsi="仿宋" w:cs="仿宋" w:eastAsia="仿宋"/>
                <w:sz w:val="21"/>
                <w:szCs w:val="21"/>
              </w:rPr>
              <w:t>各方向</w:t>
            </w: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722" w:right="0"/>
              <w:jc w:val="left"/>
              <w:rPr>
                <w:rFonts w:ascii="仿宋" w:hAnsi="仿宋" w:cs="仿宋" w:eastAsia="仿宋"/>
                <w:sz w:val="21"/>
                <w:szCs w:val="21"/>
              </w:rPr>
            </w:pPr>
            <w:r>
              <w:rPr>
                <w:rFonts w:ascii="仿宋" w:hAnsi="仿宋" w:cs="仿宋" w:eastAsia="仿宋"/>
                <w:sz w:val="21"/>
                <w:szCs w:val="21"/>
              </w:rPr>
              <w:t>选题报告</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99" w:right="0"/>
              <w:jc w:val="left"/>
              <w:rPr>
                <w:rFonts w:ascii="仿宋" w:hAnsi="仿宋" w:cs="仿宋" w:eastAsia="仿宋"/>
                <w:sz w:val="21"/>
                <w:szCs w:val="21"/>
              </w:rPr>
            </w:pPr>
            <w:r>
              <w:rPr>
                <w:rFonts w:ascii="仿宋"/>
                <w:sz w:val="21"/>
              </w:rPr>
              <w:t>M0021108</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2" w:right="0"/>
              <w:jc w:val="center"/>
              <w:rPr>
                <w:rFonts w:ascii="仿宋" w:hAnsi="仿宋" w:cs="仿宋" w:eastAsia="仿宋"/>
                <w:sz w:val="21"/>
                <w:szCs w:val="21"/>
              </w:rPr>
            </w:pPr>
            <w:r>
              <w:rPr>
                <w:rFonts w:ascii="仿宋"/>
                <w:w w:val="100"/>
                <w:sz w:val="21"/>
              </w:rPr>
              <w:t>1</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68" w:right="0"/>
              <w:jc w:val="left"/>
              <w:rPr>
                <w:rFonts w:ascii="仿宋" w:hAnsi="仿宋" w:cs="仿宋" w:eastAsia="仿宋"/>
                <w:sz w:val="21"/>
                <w:szCs w:val="21"/>
              </w:rPr>
            </w:pPr>
            <w:r>
              <w:rPr>
                <w:rFonts w:ascii="仿宋"/>
                <w:sz w:val="21"/>
              </w:rPr>
              <w:t>18</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4" w:right="0"/>
              <w:jc w:val="center"/>
              <w:rPr>
                <w:rFonts w:ascii="仿宋" w:hAnsi="仿宋" w:cs="仿宋" w:eastAsia="仿宋"/>
                <w:sz w:val="21"/>
                <w:szCs w:val="21"/>
              </w:rPr>
            </w:pPr>
            <w:r>
              <w:rPr>
                <w:rFonts w:ascii="仿宋"/>
                <w:w w:val="100"/>
                <w:sz w:val="21"/>
              </w:rPr>
              <w:t>3</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32" w:right="0"/>
              <w:jc w:val="left"/>
              <w:rPr>
                <w:rFonts w:ascii="仿宋" w:hAnsi="仿宋" w:cs="仿宋" w:eastAsia="仿宋"/>
                <w:sz w:val="21"/>
                <w:szCs w:val="21"/>
              </w:rPr>
            </w:pPr>
            <w:r>
              <w:rPr>
                <w:rFonts w:ascii="仿宋" w:hAnsi="仿宋" w:cs="仿宋" w:eastAsia="仿宋"/>
                <w:sz w:val="21"/>
                <w:szCs w:val="21"/>
              </w:rPr>
              <w:t>考查</w:t>
            </w:r>
          </w:p>
        </w:tc>
        <w:tc>
          <w:tcPr>
            <w:tcW w:w="970" w:type="dxa"/>
            <w:vMerge/>
            <w:tcBorders>
              <w:left w:val="single" w:sz="4" w:space="0" w:color="000000"/>
              <w:right w:val="single" w:sz="4" w:space="0" w:color="000000"/>
            </w:tcBorders>
          </w:tcPr>
          <w:p>
            <w:pPr/>
          </w:p>
        </w:tc>
      </w:tr>
      <w:tr>
        <w:trPr>
          <w:trHeight w:val="578" w:hRule="exact"/>
        </w:trPr>
        <w:tc>
          <w:tcPr>
            <w:tcW w:w="446" w:type="dxa"/>
            <w:vMerge/>
            <w:tcBorders>
              <w:left w:val="single" w:sz="4" w:space="0" w:color="000000"/>
              <w:bottom w:val="single" w:sz="4" w:space="0" w:color="000000"/>
              <w:right w:val="single" w:sz="4" w:space="0" w:color="000000"/>
            </w:tcBorders>
          </w:tcPr>
          <w:p>
            <w:pPr/>
          </w:p>
        </w:tc>
        <w:tc>
          <w:tcPr>
            <w:tcW w:w="449" w:type="dxa"/>
            <w:vMerge/>
            <w:tcBorders>
              <w:left w:val="single" w:sz="4" w:space="0" w:color="000000"/>
              <w:bottom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722" w:right="0"/>
              <w:jc w:val="left"/>
              <w:rPr>
                <w:rFonts w:ascii="仿宋" w:hAnsi="仿宋" w:cs="仿宋" w:eastAsia="仿宋"/>
                <w:sz w:val="21"/>
                <w:szCs w:val="21"/>
              </w:rPr>
            </w:pPr>
            <w:r>
              <w:rPr>
                <w:rFonts w:ascii="仿宋" w:hAnsi="仿宋" w:cs="仿宋" w:eastAsia="仿宋"/>
                <w:sz w:val="21"/>
                <w:szCs w:val="21"/>
              </w:rPr>
              <w:t>学术报告</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99" w:right="0"/>
              <w:jc w:val="left"/>
              <w:rPr>
                <w:rFonts w:ascii="仿宋" w:hAnsi="仿宋" w:cs="仿宋" w:eastAsia="仿宋"/>
                <w:sz w:val="21"/>
                <w:szCs w:val="21"/>
              </w:rPr>
            </w:pPr>
            <w:r>
              <w:rPr>
                <w:rFonts w:ascii="仿宋"/>
                <w:sz w:val="21"/>
              </w:rPr>
              <w:t>M0021109</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2" w:right="0"/>
              <w:jc w:val="center"/>
              <w:rPr>
                <w:rFonts w:ascii="仿宋" w:hAnsi="仿宋" w:cs="仿宋" w:eastAsia="仿宋"/>
                <w:sz w:val="21"/>
                <w:szCs w:val="21"/>
              </w:rPr>
            </w:pPr>
            <w:r>
              <w:rPr>
                <w:rFonts w:ascii="仿宋"/>
                <w:w w:val="100"/>
                <w:sz w:val="21"/>
              </w:rPr>
              <w:t>1</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68" w:right="0"/>
              <w:jc w:val="left"/>
              <w:rPr>
                <w:rFonts w:ascii="仿宋" w:hAnsi="仿宋" w:cs="仿宋" w:eastAsia="仿宋"/>
                <w:sz w:val="21"/>
                <w:szCs w:val="21"/>
              </w:rPr>
            </w:pPr>
            <w:r>
              <w:rPr>
                <w:rFonts w:ascii="仿宋"/>
                <w:sz w:val="21"/>
              </w:rPr>
              <w:t>18</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05" w:right="0"/>
              <w:jc w:val="left"/>
              <w:rPr>
                <w:rFonts w:ascii="仿宋" w:hAnsi="仿宋" w:cs="仿宋" w:eastAsia="仿宋"/>
                <w:sz w:val="21"/>
                <w:szCs w:val="21"/>
              </w:rPr>
            </w:pPr>
            <w:r>
              <w:rPr>
                <w:rFonts w:ascii="仿宋" w:hAnsi="仿宋" w:cs="仿宋" w:eastAsia="仿宋"/>
                <w:sz w:val="21"/>
                <w:szCs w:val="21"/>
              </w:rPr>
              <w:t>1</w:t>
            </w:r>
            <w:r>
              <w:rPr>
                <w:rFonts w:ascii="仿宋" w:hAnsi="仿宋" w:cs="仿宋" w:eastAsia="仿宋"/>
                <w:spacing w:val="-76"/>
                <w:sz w:val="21"/>
                <w:szCs w:val="21"/>
              </w:rPr>
              <w:t> </w:t>
            </w:r>
            <w:r>
              <w:rPr>
                <w:rFonts w:ascii="仿宋" w:hAnsi="仿宋" w:cs="仿宋" w:eastAsia="仿宋"/>
                <w:sz w:val="21"/>
                <w:szCs w:val="21"/>
              </w:rPr>
              <w:t>至</w:t>
            </w:r>
            <w:r>
              <w:rPr>
                <w:rFonts w:ascii="仿宋" w:hAnsi="仿宋" w:cs="仿宋" w:eastAsia="仿宋"/>
                <w:spacing w:val="-76"/>
                <w:sz w:val="21"/>
                <w:szCs w:val="21"/>
              </w:rPr>
              <w:t> </w:t>
            </w:r>
            <w:r>
              <w:rPr>
                <w:rFonts w:ascii="仿宋" w:hAnsi="仿宋" w:cs="仿宋" w:eastAsia="仿宋"/>
                <w:sz w:val="21"/>
                <w:szCs w:val="21"/>
              </w:rPr>
              <w:t>4</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32" w:right="0"/>
              <w:jc w:val="left"/>
              <w:rPr>
                <w:rFonts w:ascii="仿宋" w:hAnsi="仿宋" w:cs="仿宋" w:eastAsia="仿宋"/>
                <w:sz w:val="21"/>
                <w:szCs w:val="21"/>
              </w:rPr>
            </w:pPr>
            <w:r>
              <w:rPr>
                <w:rFonts w:ascii="仿宋" w:hAnsi="仿宋" w:cs="仿宋" w:eastAsia="仿宋"/>
                <w:sz w:val="21"/>
                <w:szCs w:val="21"/>
              </w:rPr>
              <w:t>考查</w:t>
            </w:r>
          </w:p>
        </w:tc>
        <w:tc>
          <w:tcPr>
            <w:tcW w:w="970" w:type="dxa"/>
            <w:vMerge/>
            <w:tcBorders>
              <w:left w:val="single" w:sz="4" w:space="0" w:color="000000"/>
              <w:bottom w:val="single" w:sz="4" w:space="0" w:color="000000"/>
              <w:right w:val="single" w:sz="4" w:space="0" w:color="000000"/>
            </w:tcBorders>
          </w:tcPr>
          <w:p>
            <w:pPr/>
          </w:p>
        </w:tc>
      </w:tr>
      <w:tr>
        <w:trPr>
          <w:trHeight w:val="576" w:hRule="exact"/>
        </w:trPr>
        <w:tc>
          <w:tcPr>
            <w:tcW w:w="44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9"/>
                <w:szCs w:val="29"/>
              </w:rPr>
            </w:pPr>
          </w:p>
          <w:p>
            <w:pPr>
              <w:pStyle w:val="TableParagraph"/>
              <w:spacing w:line="273" w:lineRule="auto"/>
              <w:ind w:left="115" w:right="108"/>
              <w:jc w:val="both"/>
              <w:rPr>
                <w:rFonts w:ascii="仿宋" w:hAnsi="仿宋" w:cs="仿宋" w:eastAsia="仿宋"/>
                <w:sz w:val="21"/>
                <w:szCs w:val="21"/>
              </w:rPr>
            </w:pPr>
            <w:r>
              <w:rPr>
                <w:rFonts w:ascii="仿宋" w:hAnsi="仿宋" w:cs="仿宋" w:eastAsia="仿宋"/>
                <w:sz w:val="21"/>
                <w:szCs w:val="21"/>
              </w:rPr>
              <w:t>选</w:t>
            </w:r>
            <w:r>
              <w:rPr>
                <w:rFonts w:ascii="仿宋" w:hAnsi="仿宋" w:cs="仿宋" w:eastAsia="仿宋"/>
                <w:w w:val="100"/>
                <w:sz w:val="21"/>
                <w:szCs w:val="21"/>
              </w:rPr>
              <w:t> </w:t>
            </w:r>
            <w:r>
              <w:rPr>
                <w:rFonts w:ascii="仿宋" w:hAnsi="仿宋" w:cs="仿宋" w:eastAsia="仿宋"/>
                <w:sz w:val="21"/>
                <w:szCs w:val="21"/>
              </w:rPr>
              <w:t>修</w:t>
            </w:r>
            <w:r>
              <w:rPr>
                <w:rFonts w:ascii="仿宋" w:hAnsi="仿宋" w:cs="仿宋" w:eastAsia="仿宋"/>
                <w:w w:val="100"/>
                <w:sz w:val="21"/>
                <w:szCs w:val="21"/>
              </w:rPr>
              <w:t> </w:t>
            </w:r>
            <w:r>
              <w:rPr>
                <w:rFonts w:ascii="仿宋" w:hAnsi="仿宋" w:cs="仿宋" w:eastAsia="仿宋"/>
                <w:sz w:val="21"/>
                <w:szCs w:val="21"/>
              </w:rPr>
              <w:t>课</w:t>
            </w:r>
          </w:p>
        </w:tc>
        <w:tc>
          <w:tcPr>
            <w:tcW w:w="44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6"/>
                <w:szCs w:val="16"/>
              </w:rPr>
            </w:pPr>
          </w:p>
          <w:p>
            <w:pPr>
              <w:pStyle w:val="TableParagraph"/>
              <w:spacing w:line="240" w:lineRule="auto"/>
              <w:ind w:left="115" w:right="0"/>
              <w:jc w:val="left"/>
              <w:rPr>
                <w:rFonts w:ascii="仿宋" w:hAnsi="仿宋" w:cs="仿宋" w:eastAsia="仿宋"/>
                <w:sz w:val="21"/>
                <w:szCs w:val="21"/>
              </w:rPr>
            </w:pPr>
            <w:r>
              <w:rPr>
                <w:rFonts w:ascii="仿宋"/>
                <w:sz w:val="21"/>
              </w:rPr>
              <w:t>20</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443" w:right="0"/>
              <w:jc w:val="left"/>
              <w:rPr>
                <w:rFonts w:ascii="仿宋" w:hAnsi="仿宋" w:cs="仿宋" w:eastAsia="仿宋"/>
                <w:sz w:val="20"/>
                <w:szCs w:val="20"/>
              </w:rPr>
            </w:pPr>
            <w:r>
              <w:rPr>
                <w:rFonts w:ascii="仿宋" w:hAnsi="仿宋" w:cs="仿宋" w:eastAsia="仿宋"/>
                <w:sz w:val="20"/>
                <w:szCs w:val="20"/>
              </w:rPr>
              <w:t>金融学前沿讲座</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7"/>
                <w:szCs w:val="17"/>
              </w:rPr>
            </w:pPr>
          </w:p>
          <w:p>
            <w:pPr>
              <w:pStyle w:val="TableParagraph"/>
              <w:spacing w:line="285" w:lineRule="auto"/>
              <w:ind w:left="280" w:right="279"/>
              <w:jc w:val="left"/>
              <w:rPr>
                <w:rFonts w:ascii="仿宋" w:hAnsi="仿宋" w:cs="仿宋" w:eastAsia="仿宋"/>
                <w:sz w:val="20"/>
                <w:szCs w:val="20"/>
              </w:rPr>
            </w:pPr>
            <w:r>
              <w:rPr>
                <w:rFonts w:ascii="仿宋" w:hAnsi="仿宋" w:cs="仿宋" w:eastAsia="仿宋"/>
                <w:sz w:val="20"/>
                <w:szCs w:val="20"/>
              </w:rPr>
              <w:t>公共</w:t>
            </w:r>
            <w:r>
              <w:rPr>
                <w:rFonts w:ascii="仿宋" w:hAnsi="仿宋" w:cs="仿宋" w:eastAsia="仿宋"/>
                <w:w w:val="99"/>
                <w:sz w:val="20"/>
                <w:szCs w:val="20"/>
              </w:rPr>
              <w:t> </w:t>
            </w:r>
            <w:r>
              <w:rPr>
                <w:rFonts w:ascii="仿宋" w:hAnsi="仿宋" w:cs="仿宋" w:eastAsia="仿宋"/>
                <w:sz w:val="20"/>
                <w:szCs w:val="20"/>
              </w:rPr>
              <w:t>选修</w:t>
            </w:r>
          </w:p>
        </w:tc>
      </w:tr>
      <w:tr>
        <w:trPr>
          <w:trHeight w:val="578"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542" w:right="0"/>
              <w:jc w:val="left"/>
              <w:rPr>
                <w:rFonts w:ascii="仿宋" w:hAnsi="仿宋" w:cs="仿宋" w:eastAsia="仿宋"/>
                <w:sz w:val="20"/>
                <w:szCs w:val="20"/>
              </w:rPr>
            </w:pPr>
            <w:r>
              <w:rPr>
                <w:rFonts w:ascii="仿宋" w:hAnsi="仿宋" w:cs="仿宋" w:eastAsia="仿宋"/>
                <w:sz w:val="20"/>
                <w:szCs w:val="20"/>
              </w:rPr>
              <w:t>科研论文写作</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343" w:right="0"/>
              <w:jc w:val="left"/>
              <w:rPr>
                <w:rFonts w:ascii="仿宋" w:hAnsi="仿宋" w:cs="仿宋" w:eastAsia="仿宋"/>
                <w:sz w:val="20"/>
                <w:szCs w:val="20"/>
              </w:rPr>
            </w:pPr>
            <w:r>
              <w:rPr>
                <w:rFonts w:ascii="仿宋" w:hAnsi="仿宋" w:cs="仿宋" w:eastAsia="仿宋"/>
                <w:sz w:val="20"/>
                <w:szCs w:val="20"/>
              </w:rPr>
              <w:t>金融伦理与金融法</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0"/>
              <w:jc w:val="center"/>
              <w:rPr>
                <w:rFonts w:ascii="仿宋" w:hAnsi="仿宋" w:cs="仿宋" w:eastAsia="仿宋"/>
                <w:sz w:val="20"/>
                <w:szCs w:val="20"/>
              </w:rPr>
            </w:pPr>
            <w:r>
              <w:rPr>
                <w:rFonts w:ascii="仿宋" w:hAnsi="仿宋" w:cs="仿宋" w:eastAsia="仿宋"/>
                <w:sz w:val="20"/>
                <w:szCs w:val="20"/>
              </w:rPr>
              <w:t>金融史</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8"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743" w:right="0"/>
              <w:jc w:val="left"/>
              <w:rPr>
                <w:rFonts w:ascii="仿宋" w:hAnsi="仿宋" w:cs="仿宋" w:eastAsia="仿宋"/>
                <w:sz w:val="20"/>
                <w:szCs w:val="20"/>
              </w:rPr>
            </w:pPr>
            <w:r>
              <w:rPr>
                <w:rFonts w:ascii="仿宋" w:hAnsi="仿宋" w:cs="仿宋" w:eastAsia="仿宋"/>
                <w:sz w:val="20"/>
                <w:szCs w:val="20"/>
              </w:rPr>
              <w:t>金融营销</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 w:right="0"/>
              <w:jc w:val="center"/>
              <w:rPr>
                <w:rFonts w:ascii="仿宋" w:hAnsi="仿宋" w:cs="仿宋" w:eastAsia="仿宋"/>
                <w:sz w:val="20"/>
                <w:szCs w:val="20"/>
              </w:rPr>
            </w:pPr>
            <w:r>
              <w:rPr>
                <w:rFonts w:ascii="仿宋"/>
                <w:w w:val="99"/>
                <w:sz w:val="20"/>
              </w:rPr>
              <w:t>3</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643" w:right="0"/>
              <w:jc w:val="left"/>
              <w:rPr>
                <w:rFonts w:ascii="仿宋" w:hAnsi="仿宋" w:cs="仿宋" w:eastAsia="仿宋"/>
                <w:sz w:val="20"/>
                <w:szCs w:val="20"/>
              </w:rPr>
            </w:pPr>
            <w:r>
              <w:rPr>
                <w:rFonts w:ascii="仿宋" w:hAnsi="仿宋" w:cs="仿宋" w:eastAsia="仿宋"/>
                <w:sz w:val="20"/>
                <w:szCs w:val="20"/>
              </w:rPr>
              <w:t>行为金融学</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8"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743" w:right="0"/>
              <w:jc w:val="left"/>
              <w:rPr>
                <w:rFonts w:ascii="仿宋" w:hAnsi="仿宋" w:cs="仿宋" w:eastAsia="仿宋"/>
                <w:sz w:val="20"/>
                <w:szCs w:val="20"/>
              </w:rPr>
            </w:pPr>
            <w:r>
              <w:rPr>
                <w:rFonts w:ascii="仿宋" w:hAnsi="仿宋" w:cs="仿宋" w:eastAsia="仿宋"/>
                <w:sz w:val="20"/>
                <w:szCs w:val="20"/>
              </w:rPr>
              <w:t>金融英语</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42" w:right="0"/>
              <w:jc w:val="left"/>
              <w:rPr>
                <w:rFonts w:ascii="仿宋" w:hAnsi="仿宋" w:cs="仿宋" w:eastAsia="仿宋"/>
                <w:sz w:val="20"/>
                <w:szCs w:val="20"/>
              </w:rPr>
            </w:pPr>
            <w:r>
              <w:rPr>
                <w:rFonts w:ascii="仿宋" w:hAnsi="仿宋" w:cs="仿宋" w:eastAsia="仿宋"/>
                <w:sz w:val="20"/>
                <w:szCs w:val="20"/>
              </w:rPr>
              <w:t>创新创业理论与实践</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1</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9"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643" w:right="0"/>
              <w:jc w:val="left"/>
              <w:rPr>
                <w:rFonts w:ascii="仿宋" w:hAnsi="仿宋" w:cs="仿宋" w:eastAsia="仿宋"/>
                <w:sz w:val="20"/>
                <w:szCs w:val="20"/>
              </w:rPr>
            </w:pPr>
            <w:r>
              <w:rPr>
                <w:rFonts w:ascii="仿宋" w:hAnsi="仿宋" w:cs="仿宋" w:eastAsia="仿宋"/>
                <w:sz w:val="20"/>
                <w:szCs w:val="20"/>
              </w:rPr>
              <w:t>党内法规学</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仿宋" w:hAnsi="仿宋" w:cs="仿宋" w:eastAsia="仿宋"/>
                <w:sz w:val="20"/>
                <w:szCs w:val="20"/>
              </w:rPr>
            </w:pPr>
            <w:r>
              <w:rPr>
                <w:rFonts w:ascii="仿宋"/>
                <w:w w:val="99"/>
                <w:sz w:val="20"/>
              </w:rPr>
              <w:t>1</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75" w:right="0"/>
              <w:jc w:val="left"/>
              <w:rPr>
                <w:rFonts w:ascii="仿宋" w:hAnsi="仿宋" w:cs="仿宋" w:eastAsia="仿宋"/>
                <w:sz w:val="20"/>
                <w:szCs w:val="20"/>
              </w:rPr>
            </w:pPr>
            <w:r>
              <w:rPr>
                <w:rFonts w:ascii="仿宋"/>
                <w:sz w:val="20"/>
              </w:rPr>
              <w:t>18</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317" w:right="0"/>
              <w:jc w:val="left"/>
              <w:rPr>
                <w:rFonts w:ascii="仿宋" w:hAnsi="仿宋" w:cs="仿宋" w:eastAsia="仿宋"/>
                <w:sz w:val="20"/>
                <w:szCs w:val="20"/>
              </w:rPr>
            </w:pPr>
            <w:r>
              <w:rPr>
                <w:rFonts w:ascii="仿宋" w:hAnsi="仿宋" w:cs="仿宋" w:eastAsia="仿宋"/>
                <w:sz w:val="20"/>
                <w:szCs w:val="20"/>
              </w:rPr>
              <w:t>法学院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bottom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42" w:right="0"/>
              <w:jc w:val="left"/>
              <w:rPr>
                <w:rFonts w:ascii="仿宋" w:hAnsi="仿宋" w:cs="仿宋" w:eastAsia="仿宋"/>
                <w:sz w:val="20"/>
                <w:szCs w:val="20"/>
              </w:rPr>
            </w:pPr>
            <w:r>
              <w:rPr>
                <w:rFonts w:ascii="仿宋" w:hAnsi="仿宋" w:cs="仿宋" w:eastAsia="仿宋"/>
                <w:sz w:val="20"/>
                <w:szCs w:val="20"/>
              </w:rPr>
              <w:t>金融发展理论与实践</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85" w:lineRule="auto" w:before="139"/>
              <w:ind w:left="280" w:right="180" w:hanging="101"/>
              <w:jc w:val="left"/>
              <w:rPr>
                <w:rFonts w:ascii="仿宋" w:hAnsi="仿宋" w:cs="仿宋" w:eastAsia="仿宋"/>
                <w:sz w:val="20"/>
                <w:szCs w:val="20"/>
              </w:rPr>
            </w:pPr>
            <w:r>
              <w:rPr>
                <w:rFonts w:ascii="仿宋" w:hAnsi="仿宋" w:cs="仿宋" w:eastAsia="仿宋"/>
                <w:sz w:val="20"/>
                <w:szCs w:val="20"/>
              </w:rPr>
              <w:t>方向一</w:t>
            </w:r>
            <w:r>
              <w:rPr>
                <w:rFonts w:ascii="仿宋" w:hAnsi="仿宋" w:cs="仿宋" w:eastAsia="仿宋"/>
                <w:w w:val="99"/>
                <w:sz w:val="20"/>
                <w:szCs w:val="20"/>
              </w:rPr>
              <w:t> </w:t>
            </w:r>
            <w:r>
              <w:rPr>
                <w:rFonts w:ascii="仿宋" w:hAnsi="仿宋" w:cs="仿宋" w:eastAsia="仿宋"/>
                <w:sz w:val="20"/>
                <w:szCs w:val="20"/>
              </w:rPr>
              <w:t>选修</w:t>
            </w: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42" w:right="0"/>
              <w:jc w:val="left"/>
              <w:rPr>
                <w:rFonts w:ascii="仿宋" w:hAnsi="仿宋" w:cs="仿宋" w:eastAsia="仿宋"/>
                <w:sz w:val="20"/>
                <w:szCs w:val="20"/>
              </w:rPr>
            </w:pPr>
            <w:r>
              <w:rPr>
                <w:rFonts w:ascii="仿宋" w:hAnsi="仿宋" w:cs="仿宋" w:eastAsia="仿宋"/>
                <w:sz w:val="20"/>
                <w:szCs w:val="20"/>
              </w:rPr>
              <w:t>微观计量方法与运用</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8"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542" w:right="0"/>
              <w:jc w:val="left"/>
              <w:rPr>
                <w:rFonts w:ascii="仿宋" w:hAnsi="仿宋" w:cs="仿宋" w:eastAsia="仿宋"/>
                <w:sz w:val="20"/>
                <w:szCs w:val="20"/>
              </w:rPr>
            </w:pPr>
            <w:r>
              <w:rPr>
                <w:rFonts w:ascii="仿宋" w:hAnsi="仿宋" w:cs="仿宋" w:eastAsia="仿宋"/>
                <w:sz w:val="20"/>
                <w:szCs w:val="20"/>
              </w:rPr>
              <w:t>金融数据分析</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 w:right="0"/>
              <w:jc w:val="center"/>
              <w:rPr>
                <w:rFonts w:ascii="仿宋" w:hAnsi="仿宋" w:cs="仿宋" w:eastAsia="仿宋"/>
                <w:sz w:val="20"/>
                <w:szCs w:val="20"/>
              </w:rPr>
            </w:pPr>
            <w:r>
              <w:rPr>
                <w:rFonts w:ascii="仿宋"/>
                <w:w w:val="99"/>
                <w:sz w:val="20"/>
              </w:rPr>
              <w:t>3</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542" w:right="0"/>
              <w:jc w:val="left"/>
              <w:rPr>
                <w:rFonts w:ascii="仿宋" w:hAnsi="仿宋" w:cs="仿宋" w:eastAsia="仿宋"/>
                <w:sz w:val="20"/>
                <w:szCs w:val="20"/>
              </w:rPr>
            </w:pPr>
            <w:r>
              <w:rPr>
                <w:rFonts w:ascii="仿宋" w:hAnsi="仿宋" w:cs="仿宋" w:eastAsia="仿宋"/>
                <w:sz w:val="20"/>
                <w:szCs w:val="20"/>
              </w:rPr>
              <w:t>金融衍生工具</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3</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bottom w:val="single" w:sz="4" w:space="0" w:color="000000"/>
              <w:right w:val="single" w:sz="4" w:space="0" w:color="000000"/>
            </w:tcBorders>
          </w:tcPr>
          <w:p>
            <w:pPr/>
          </w:p>
        </w:tc>
      </w:tr>
      <w:tr>
        <w:trPr>
          <w:trHeight w:val="578" w:hRule="exact"/>
        </w:trPr>
        <w:tc>
          <w:tcPr>
            <w:tcW w:w="446" w:type="dxa"/>
            <w:vMerge/>
            <w:tcBorders>
              <w:left w:val="single" w:sz="4" w:space="0" w:color="000000"/>
              <w:bottom w:val="single" w:sz="4" w:space="0" w:color="000000"/>
              <w:right w:val="single" w:sz="4" w:space="0" w:color="000000"/>
            </w:tcBorders>
          </w:tcPr>
          <w:p>
            <w:pPr/>
          </w:p>
        </w:tc>
        <w:tc>
          <w:tcPr>
            <w:tcW w:w="449" w:type="dxa"/>
            <w:vMerge/>
            <w:tcBorders>
              <w:left w:val="single" w:sz="4" w:space="0" w:color="000000"/>
              <w:bottom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443" w:right="0"/>
              <w:jc w:val="left"/>
              <w:rPr>
                <w:rFonts w:ascii="仿宋" w:hAnsi="仿宋" w:cs="仿宋" w:eastAsia="仿宋"/>
                <w:sz w:val="20"/>
                <w:szCs w:val="20"/>
              </w:rPr>
            </w:pPr>
            <w:r>
              <w:rPr>
                <w:rFonts w:ascii="仿宋" w:hAnsi="仿宋" w:cs="仿宋" w:eastAsia="仿宋"/>
                <w:sz w:val="20"/>
                <w:szCs w:val="20"/>
              </w:rPr>
              <w:t>基金投资与管理</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40"/>
          <w:pgMar w:header="0" w:footer="952" w:top="1320" w:bottom="1140" w:left="1160" w:right="1360"/>
        </w:sectPr>
      </w:pPr>
    </w:p>
    <w:p>
      <w:pPr>
        <w:spacing w:line="240" w:lineRule="auto" w:before="11"/>
        <w:rPr>
          <w:rFonts w:ascii="Times New Roman" w:hAnsi="Times New Roman" w:cs="Times New Roman" w:eastAsia="Times New Roman"/>
          <w:sz w:val="6"/>
          <w:szCs w:val="6"/>
        </w:rPr>
      </w:pPr>
    </w:p>
    <w:tbl>
      <w:tblPr>
        <w:tblW w:w="0" w:type="auto"/>
        <w:jc w:val="left"/>
        <w:tblInd w:w="810" w:type="dxa"/>
        <w:tblLayout w:type="fixed"/>
        <w:tblCellMar>
          <w:top w:w="0" w:type="dxa"/>
          <w:left w:w="0" w:type="dxa"/>
          <w:bottom w:w="0" w:type="dxa"/>
          <w:right w:w="0" w:type="dxa"/>
        </w:tblCellMar>
        <w:tblLook w:val="01E0"/>
      </w:tblPr>
      <w:tblGrid>
        <w:gridCol w:w="446"/>
        <w:gridCol w:w="449"/>
        <w:gridCol w:w="2293"/>
        <w:gridCol w:w="1246"/>
        <w:gridCol w:w="559"/>
        <w:gridCol w:w="557"/>
        <w:gridCol w:w="696"/>
        <w:gridCol w:w="1246"/>
        <w:gridCol w:w="696"/>
        <w:gridCol w:w="970"/>
      </w:tblGrid>
      <w:tr>
        <w:trPr>
          <w:trHeight w:val="576" w:hRule="exact"/>
        </w:trPr>
        <w:tc>
          <w:tcPr>
            <w:tcW w:w="446" w:type="dxa"/>
            <w:vMerge w:val="restart"/>
            <w:tcBorders>
              <w:top w:val="single" w:sz="4" w:space="0" w:color="000000"/>
              <w:left w:val="single" w:sz="4" w:space="0" w:color="000000"/>
              <w:right w:val="single" w:sz="4" w:space="0" w:color="000000"/>
            </w:tcBorders>
          </w:tcPr>
          <w:p>
            <w:pPr/>
          </w:p>
        </w:tc>
        <w:tc>
          <w:tcPr>
            <w:tcW w:w="449" w:type="dxa"/>
            <w:vMerge w:val="restart"/>
            <w:tcBorders>
              <w:top w:val="single" w:sz="4" w:space="0" w:color="000000"/>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743" w:right="0"/>
              <w:jc w:val="left"/>
              <w:rPr>
                <w:rFonts w:ascii="仿宋" w:hAnsi="仿宋" w:cs="仿宋" w:eastAsia="仿宋"/>
                <w:sz w:val="20"/>
                <w:szCs w:val="20"/>
              </w:rPr>
            </w:pPr>
            <w:r>
              <w:rPr>
                <w:rFonts w:ascii="仿宋" w:hAnsi="仿宋" w:cs="仿宋" w:eastAsia="仿宋"/>
                <w:sz w:val="20"/>
                <w:szCs w:val="20"/>
              </w:rPr>
              <w:t>财富管理</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val="restart"/>
            <w:tcBorders>
              <w:top w:val="single" w:sz="4" w:space="0" w:color="000000"/>
              <w:left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sz w:val="26"/>
                <w:szCs w:val="26"/>
              </w:rPr>
            </w:pPr>
          </w:p>
          <w:p>
            <w:pPr>
              <w:pStyle w:val="TableParagraph"/>
              <w:spacing w:line="285" w:lineRule="auto"/>
              <w:ind w:left="280" w:right="180" w:hanging="101"/>
              <w:jc w:val="left"/>
              <w:rPr>
                <w:rFonts w:ascii="仿宋" w:hAnsi="仿宋" w:cs="仿宋" w:eastAsia="仿宋"/>
                <w:sz w:val="20"/>
                <w:szCs w:val="20"/>
              </w:rPr>
            </w:pPr>
            <w:r>
              <w:rPr>
                <w:rFonts w:ascii="仿宋" w:hAnsi="仿宋" w:cs="仿宋" w:eastAsia="仿宋"/>
                <w:sz w:val="20"/>
                <w:szCs w:val="20"/>
              </w:rPr>
              <w:t>方向二</w:t>
            </w:r>
            <w:r>
              <w:rPr>
                <w:rFonts w:ascii="仿宋" w:hAnsi="仿宋" w:cs="仿宋" w:eastAsia="仿宋"/>
                <w:w w:val="99"/>
                <w:sz w:val="20"/>
                <w:szCs w:val="20"/>
              </w:rPr>
              <w:t> </w:t>
            </w:r>
            <w:r>
              <w:rPr>
                <w:rFonts w:ascii="仿宋" w:hAnsi="仿宋" w:cs="仿宋" w:eastAsia="仿宋"/>
                <w:sz w:val="20"/>
                <w:szCs w:val="20"/>
              </w:rPr>
              <w:t>选修</w:t>
            </w:r>
          </w:p>
        </w:tc>
      </w:tr>
      <w:tr>
        <w:trPr>
          <w:trHeight w:val="578"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242" w:right="0"/>
              <w:jc w:val="left"/>
              <w:rPr>
                <w:rFonts w:ascii="仿宋" w:hAnsi="仿宋" w:cs="仿宋" w:eastAsia="仿宋"/>
                <w:sz w:val="20"/>
                <w:szCs w:val="20"/>
              </w:rPr>
            </w:pPr>
            <w:r>
              <w:rPr>
                <w:rFonts w:ascii="仿宋" w:hAnsi="仿宋" w:cs="仿宋" w:eastAsia="仿宋"/>
                <w:sz w:val="20"/>
                <w:szCs w:val="20"/>
              </w:rPr>
              <w:t>企业并购与重组实务</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 w:right="0"/>
              <w:jc w:val="center"/>
              <w:rPr>
                <w:rFonts w:ascii="仿宋" w:hAnsi="仿宋" w:cs="仿宋" w:eastAsia="仿宋"/>
                <w:sz w:val="20"/>
                <w:szCs w:val="20"/>
              </w:rPr>
            </w:pPr>
            <w:r>
              <w:rPr>
                <w:rFonts w:ascii="仿宋"/>
                <w:w w:val="99"/>
                <w:sz w:val="20"/>
              </w:rPr>
              <w:t>3</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542" w:right="0"/>
              <w:jc w:val="left"/>
              <w:rPr>
                <w:rFonts w:ascii="仿宋" w:hAnsi="仿宋" w:cs="仿宋" w:eastAsia="仿宋"/>
                <w:sz w:val="20"/>
                <w:szCs w:val="20"/>
              </w:rPr>
            </w:pPr>
            <w:r>
              <w:rPr>
                <w:rFonts w:ascii="仿宋" w:hAnsi="仿宋" w:cs="仿宋" w:eastAsia="仿宋"/>
                <w:sz w:val="20"/>
                <w:szCs w:val="20"/>
              </w:rPr>
              <w:t>固定收益证券</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3</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bottom w:val="single" w:sz="4" w:space="0" w:color="000000"/>
              <w:right w:val="single" w:sz="4" w:space="0" w:color="000000"/>
            </w:tcBorders>
          </w:tcPr>
          <w:p>
            <w:pPr/>
          </w:p>
        </w:tc>
      </w:tr>
      <w:tr>
        <w:trPr>
          <w:trHeight w:val="578"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3" w:right="0"/>
              <w:jc w:val="left"/>
              <w:rPr>
                <w:rFonts w:ascii="仿宋" w:hAnsi="仿宋" w:cs="仿宋" w:eastAsia="仿宋"/>
                <w:sz w:val="20"/>
                <w:szCs w:val="20"/>
              </w:rPr>
            </w:pPr>
            <w:r>
              <w:rPr>
                <w:rFonts w:ascii="仿宋" w:hAnsi="仿宋" w:cs="仿宋" w:eastAsia="仿宋"/>
                <w:sz w:val="20"/>
                <w:szCs w:val="20"/>
              </w:rPr>
              <w:t>商业银行经营管理案例</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85" w:lineRule="auto" w:before="142"/>
              <w:ind w:left="280" w:right="180" w:hanging="101"/>
              <w:jc w:val="left"/>
              <w:rPr>
                <w:rFonts w:ascii="仿宋" w:hAnsi="仿宋" w:cs="仿宋" w:eastAsia="仿宋"/>
                <w:sz w:val="20"/>
                <w:szCs w:val="20"/>
              </w:rPr>
            </w:pPr>
            <w:r>
              <w:rPr>
                <w:rFonts w:ascii="仿宋" w:hAnsi="仿宋" w:cs="仿宋" w:eastAsia="仿宋"/>
                <w:sz w:val="20"/>
                <w:szCs w:val="20"/>
              </w:rPr>
              <w:t>方向三</w:t>
            </w:r>
            <w:r>
              <w:rPr>
                <w:rFonts w:ascii="仿宋" w:hAnsi="仿宋" w:cs="仿宋" w:eastAsia="仿宋"/>
                <w:w w:val="99"/>
                <w:sz w:val="20"/>
                <w:szCs w:val="20"/>
              </w:rPr>
              <w:t> </w:t>
            </w:r>
            <w:r>
              <w:rPr>
                <w:rFonts w:ascii="仿宋" w:hAnsi="仿宋" w:cs="仿宋" w:eastAsia="仿宋"/>
                <w:sz w:val="20"/>
                <w:szCs w:val="20"/>
              </w:rPr>
              <w:t>选修</w:t>
            </w: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43" w:right="0"/>
              <w:jc w:val="left"/>
              <w:rPr>
                <w:rFonts w:ascii="仿宋" w:hAnsi="仿宋" w:cs="仿宋" w:eastAsia="仿宋"/>
                <w:sz w:val="20"/>
                <w:szCs w:val="20"/>
              </w:rPr>
            </w:pPr>
            <w:r>
              <w:rPr>
                <w:rFonts w:ascii="仿宋" w:hAnsi="仿宋" w:cs="仿宋" w:eastAsia="仿宋"/>
                <w:sz w:val="20"/>
                <w:szCs w:val="20"/>
              </w:rPr>
              <w:t>金融机构风险管理</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2</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6" w:hRule="exact"/>
        </w:trPr>
        <w:tc>
          <w:tcPr>
            <w:tcW w:w="446" w:type="dxa"/>
            <w:vMerge/>
            <w:tcBorders>
              <w:left w:val="single" w:sz="4" w:space="0" w:color="000000"/>
              <w:right w:val="single" w:sz="4" w:space="0" w:color="000000"/>
            </w:tcBorders>
          </w:tcPr>
          <w:p>
            <w:pPr/>
          </w:p>
        </w:tc>
        <w:tc>
          <w:tcPr>
            <w:tcW w:w="449" w:type="dxa"/>
            <w:vMerge/>
            <w:tcBorders>
              <w:left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643" w:right="0"/>
              <w:jc w:val="left"/>
              <w:rPr>
                <w:rFonts w:ascii="仿宋" w:hAnsi="仿宋" w:cs="仿宋" w:eastAsia="仿宋"/>
                <w:sz w:val="20"/>
                <w:szCs w:val="20"/>
              </w:rPr>
            </w:pPr>
            <w:r>
              <w:rPr>
                <w:rFonts w:ascii="仿宋" w:hAnsi="仿宋" w:cs="仿宋" w:eastAsia="仿宋"/>
                <w:sz w:val="20"/>
                <w:szCs w:val="20"/>
              </w:rPr>
              <w:t>财政与保险</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 w:right="0"/>
              <w:jc w:val="center"/>
              <w:rPr>
                <w:rFonts w:ascii="仿宋" w:hAnsi="仿宋" w:cs="仿宋" w:eastAsia="仿宋"/>
                <w:sz w:val="20"/>
                <w:szCs w:val="20"/>
              </w:rPr>
            </w:pPr>
            <w:r>
              <w:rPr>
                <w:rFonts w:ascii="仿宋"/>
                <w:w w:val="99"/>
                <w:sz w:val="20"/>
              </w:rPr>
              <w:t>3</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right w:val="single" w:sz="4" w:space="0" w:color="000000"/>
            </w:tcBorders>
          </w:tcPr>
          <w:p>
            <w:pPr/>
          </w:p>
        </w:tc>
      </w:tr>
      <w:tr>
        <w:trPr>
          <w:trHeight w:val="579" w:hRule="exact"/>
        </w:trPr>
        <w:tc>
          <w:tcPr>
            <w:tcW w:w="446" w:type="dxa"/>
            <w:vMerge/>
            <w:tcBorders>
              <w:left w:val="single" w:sz="4" w:space="0" w:color="000000"/>
              <w:bottom w:val="single" w:sz="4" w:space="0" w:color="000000"/>
              <w:right w:val="single" w:sz="4" w:space="0" w:color="000000"/>
            </w:tcBorders>
          </w:tcPr>
          <w:p>
            <w:pPr/>
          </w:p>
        </w:tc>
        <w:tc>
          <w:tcPr>
            <w:tcW w:w="449" w:type="dxa"/>
            <w:vMerge/>
            <w:tcBorders>
              <w:left w:val="single" w:sz="4" w:space="0" w:color="000000"/>
              <w:bottom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242" w:right="0"/>
              <w:jc w:val="left"/>
              <w:rPr>
                <w:rFonts w:ascii="仿宋" w:hAnsi="仿宋" w:cs="仿宋" w:eastAsia="仿宋"/>
                <w:sz w:val="20"/>
                <w:szCs w:val="20"/>
              </w:rPr>
            </w:pPr>
            <w:r>
              <w:rPr>
                <w:rFonts w:ascii="仿宋" w:hAnsi="仿宋" w:cs="仿宋" w:eastAsia="仿宋"/>
                <w:sz w:val="20"/>
                <w:szCs w:val="20"/>
              </w:rPr>
              <w:t>金融监管理论与实务</w:t>
            </w:r>
          </w:p>
        </w:tc>
        <w:tc>
          <w:tcPr>
            <w:tcW w:w="1246" w:type="dxa"/>
            <w:tcBorders>
              <w:top w:val="single" w:sz="4" w:space="0" w:color="000000"/>
              <w:left w:val="single" w:sz="4" w:space="0" w:color="000000"/>
              <w:bottom w:val="single" w:sz="4" w:space="0" w:color="000000"/>
              <w:right w:val="single" w:sz="4" w:space="0" w:color="000000"/>
            </w:tcBorders>
          </w:tcPr>
          <w:p>
            <w:pP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 w:right="0"/>
              <w:jc w:val="center"/>
              <w:rPr>
                <w:rFonts w:ascii="仿宋" w:hAnsi="仿宋" w:cs="仿宋" w:eastAsia="仿宋"/>
                <w:sz w:val="20"/>
                <w:szCs w:val="20"/>
              </w:rPr>
            </w:pPr>
            <w:r>
              <w:rPr>
                <w:rFonts w:ascii="仿宋"/>
                <w:w w:val="99"/>
                <w:sz w:val="20"/>
              </w:rPr>
              <w:t>2</w:t>
            </w:r>
            <w:r>
              <w:rPr>
                <w:rFonts w:ascii="仿宋"/>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75" w:right="0"/>
              <w:jc w:val="left"/>
              <w:rPr>
                <w:rFonts w:ascii="仿宋" w:hAnsi="仿宋" w:cs="仿宋" w:eastAsia="仿宋"/>
                <w:sz w:val="20"/>
                <w:szCs w:val="20"/>
              </w:rPr>
            </w:pPr>
            <w:r>
              <w:rPr>
                <w:rFonts w:ascii="仿宋"/>
                <w:sz w:val="20"/>
              </w:rPr>
              <w:t>36</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 w:right="0"/>
              <w:jc w:val="center"/>
              <w:rPr>
                <w:rFonts w:ascii="仿宋" w:hAnsi="仿宋" w:cs="仿宋" w:eastAsia="仿宋"/>
                <w:sz w:val="20"/>
                <w:szCs w:val="20"/>
              </w:rPr>
            </w:pPr>
            <w:r>
              <w:rPr>
                <w:rFonts w:ascii="仿宋"/>
                <w:w w:val="99"/>
                <w:sz w:val="20"/>
              </w:rPr>
              <w:t>3</w:t>
            </w:r>
            <w:r>
              <w:rPr>
                <w:rFonts w:ascii="仿宋"/>
                <w:sz w:val="20"/>
              </w:rPr>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17" w:right="0"/>
              <w:jc w:val="left"/>
              <w:rPr>
                <w:rFonts w:ascii="仿宋" w:hAnsi="仿宋" w:cs="仿宋" w:eastAsia="仿宋"/>
                <w:sz w:val="20"/>
                <w:szCs w:val="20"/>
              </w:rPr>
            </w:pPr>
            <w:r>
              <w:rPr>
                <w:rFonts w:ascii="仿宋" w:hAnsi="仿宋" w:cs="仿宋" w:eastAsia="仿宋"/>
                <w:sz w:val="20"/>
                <w:szCs w:val="20"/>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141" w:right="0"/>
              <w:jc w:val="left"/>
              <w:rPr>
                <w:rFonts w:ascii="仿宋" w:hAnsi="仿宋" w:cs="仿宋" w:eastAsia="仿宋"/>
                <w:sz w:val="20"/>
                <w:szCs w:val="20"/>
              </w:rPr>
            </w:pPr>
            <w:r>
              <w:rPr>
                <w:rFonts w:ascii="仿宋" w:hAnsi="仿宋" w:cs="仿宋" w:eastAsia="仿宋"/>
                <w:sz w:val="20"/>
                <w:szCs w:val="20"/>
              </w:rPr>
              <w:t>考试</w:t>
            </w:r>
          </w:p>
        </w:tc>
        <w:tc>
          <w:tcPr>
            <w:tcW w:w="970" w:type="dxa"/>
            <w:vMerge/>
            <w:tcBorders>
              <w:left w:val="single" w:sz="4" w:space="0" w:color="000000"/>
              <w:bottom w:val="single" w:sz="4" w:space="0" w:color="000000"/>
              <w:right w:val="single" w:sz="4" w:space="0" w:color="000000"/>
            </w:tcBorders>
          </w:tcPr>
          <w:p>
            <w:pPr/>
          </w:p>
        </w:tc>
      </w:tr>
      <w:tr>
        <w:trPr>
          <w:trHeight w:val="576" w:hRule="exact"/>
        </w:trPr>
        <w:tc>
          <w:tcPr>
            <w:tcW w:w="446" w:type="dxa"/>
            <w:vMerge w:val="restart"/>
            <w:tcBorders>
              <w:top w:val="single" w:sz="4" w:space="0" w:color="000000"/>
              <w:left w:val="single" w:sz="4" w:space="0" w:color="000000"/>
              <w:right w:val="single" w:sz="4" w:space="0" w:color="000000"/>
            </w:tcBorders>
          </w:tcPr>
          <w:p>
            <w:pPr>
              <w:pStyle w:val="TableParagraph"/>
              <w:spacing w:line="273" w:lineRule="auto" w:before="143"/>
              <w:ind w:left="115" w:right="108"/>
              <w:jc w:val="both"/>
              <w:rPr>
                <w:rFonts w:ascii="仿宋" w:hAnsi="仿宋" w:cs="仿宋" w:eastAsia="仿宋"/>
                <w:sz w:val="21"/>
                <w:szCs w:val="21"/>
              </w:rPr>
            </w:pPr>
            <w:r>
              <w:rPr>
                <w:rFonts w:ascii="仿宋" w:hAnsi="仿宋" w:cs="仿宋" w:eastAsia="仿宋"/>
                <w:sz w:val="21"/>
                <w:szCs w:val="21"/>
              </w:rPr>
              <w:t>补</w:t>
            </w:r>
            <w:r>
              <w:rPr>
                <w:rFonts w:ascii="仿宋" w:hAnsi="仿宋" w:cs="仿宋" w:eastAsia="仿宋"/>
                <w:w w:val="100"/>
                <w:sz w:val="21"/>
                <w:szCs w:val="21"/>
              </w:rPr>
              <w:t> </w:t>
            </w:r>
            <w:r>
              <w:rPr>
                <w:rFonts w:ascii="仿宋" w:hAnsi="仿宋" w:cs="仿宋" w:eastAsia="仿宋"/>
                <w:sz w:val="21"/>
                <w:szCs w:val="21"/>
              </w:rPr>
              <w:t>修</w:t>
            </w:r>
            <w:r>
              <w:rPr>
                <w:rFonts w:ascii="仿宋" w:hAnsi="仿宋" w:cs="仿宋" w:eastAsia="仿宋"/>
                <w:w w:val="100"/>
                <w:sz w:val="21"/>
                <w:szCs w:val="21"/>
              </w:rPr>
              <w:t> </w:t>
            </w:r>
            <w:r>
              <w:rPr>
                <w:rFonts w:ascii="仿宋" w:hAnsi="仿宋" w:cs="仿宋" w:eastAsia="仿宋"/>
                <w:sz w:val="21"/>
                <w:szCs w:val="21"/>
              </w:rPr>
              <w:t>课</w:t>
            </w:r>
          </w:p>
        </w:tc>
        <w:tc>
          <w:tcPr>
            <w:tcW w:w="449" w:type="dxa"/>
            <w:vMerge w:val="restart"/>
            <w:tcBorders>
              <w:top w:val="single" w:sz="4" w:space="0" w:color="000000"/>
              <w:left w:val="single" w:sz="4" w:space="0" w:color="000000"/>
              <w:right w:val="single" w:sz="4" w:space="0" w:color="000000"/>
            </w:tcBorders>
          </w:tcPr>
          <w:p>
            <w:pPr>
              <w:pStyle w:val="TableParagraph"/>
              <w:spacing w:line="273" w:lineRule="auto"/>
              <w:ind w:left="105" w:right="120"/>
              <w:jc w:val="both"/>
              <w:rPr>
                <w:rFonts w:ascii="仿宋" w:hAnsi="仿宋" w:cs="仿宋" w:eastAsia="仿宋"/>
                <w:sz w:val="21"/>
                <w:szCs w:val="21"/>
              </w:rPr>
            </w:pPr>
            <w:r>
              <w:rPr>
                <w:rFonts w:ascii="仿宋" w:hAnsi="仿宋" w:cs="仿宋" w:eastAsia="仿宋"/>
                <w:sz w:val="21"/>
                <w:szCs w:val="21"/>
              </w:rPr>
              <w:t>不</w:t>
            </w:r>
            <w:r>
              <w:rPr>
                <w:rFonts w:ascii="仿宋" w:hAnsi="仿宋" w:cs="仿宋" w:eastAsia="仿宋"/>
                <w:w w:val="100"/>
                <w:sz w:val="21"/>
                <w:szCs w:val="21"/>
              </w:rPr>
              <w:t> </w:t>
            </w:r>
            <w:r>
              <w:rPr>
                <w:rFonts w:ascii="仿宋" w:hAnsi="仿宋" w:cs="仿宋" w:eastAsia="仿宋"/>
                <w:sz w:val="21"/>
                <w:szCs w:val="21"/>
              </w:rPr>
              <w:t>计</w:t>
            </w:r>
            <w:r>
              <w:rPr>
                <w:rFonts w:ascii="仿宋" w:hAnsi="仿宋" w:cs="仿宋" w:eastAsia="仿宋"/>
                <w:w w:val="100"/>
                <w:sz w:val="21"/>
                <w:szCs w:val="21"/>
              </w:rPr>
              <w:t> </w:t>
            </w:r>
            <w:r>
              <w:rPr>
                <w:rFonts w:ascii="仿宋" w:hAnsi="仿宋" w:cs="仿宋" w:eastAsia="仿宋"/>
                <w:sz w:val="21"/>
                <w:szCs w:val="21"/>
              </w:rPr>
              <w:t>学</w:t>
            </w:r>
            <w:r>
              <w:rPr>
                <w:rFonts w:ascii="仿宋" w:hAnsi="仿宋" w:cs="仿宋" w:eastAsia="仿宋"/>
                <w:w w:val="100"/>
                <w:sz w:val="21"/>
                <w:szCs w:val="21"/>
              </w:rPr>
              <w:t> </w:t>
            </w:r>
            <w:r>
              <w:rPr>
                <w:rFonts w:ascii="仿宋" w:hAnsi="仿宋" w:cs="仿宋" w:eastAsia="仿宋"/>
                <w:sz w:val="21"/>
                <w:szCs w:val="21"/>
              </w:rPr>
              <w:t>分</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616" w:right="0"/>
              <w:jc w:val="left"/>
              <w:rPr>
                <w:rFonts w:ascii="仿宋" w:hAnsi="仿宋" w:cs="仿宋" w:eastAsia="仿宋"/>
                <w:sz w:val="21"/>
                <w:szCs w:val="21"/>
              </w:rPr>
            </w:pPr>
            <w:r>
              <w:rPr>
                <w:rFonts w:ascii="仿宋" w:hAnsi="仿宋" w:cs="仿宋" w:eastAsia="仿宋"/>
                <w:sz w:val="21"/>
                <w:szCs w:val="21"/>
              </w:rPr>
              <w:t>会计学原理</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99" w:right="0"/>
              <w:jc w:val="left"/>
              <w:rPr>
                <w:rFonts w:ascii="仿宋" w:hAnsi="仿宋" w:cs="仿宋" w:eastAsia="仿宋"/>
                <w:sz w:val="21"/>
                <w:szCs w:val="21"/>
              </w:rPr>
            </w:pPr>
            <w:r>
              <w:rPr>
                <w:rFonts w:ascii="仿宋"/>
                <w:sz w:val="21"/>
              </w:rPr>
              <w:t>M0023020</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2" w:right="0"/>
              <w:jc w:val="center"/>
              <w:rPr>
                <w:rFonts w:ascii="仿宋" w:hAnsi="仿宋" w:cs="仿宋" w:eastAsia="仿宋"/>
                <w:sz w:val="21"/>
                <w:szCs w:val="21"/>
              </w:rPr>
            </w:pPr>
            <w:r>
              <w:rPr>
                <w:rFonts w:ascii="仿宋"/>
                <w:w w:val="100"/>
                <w:sz w:val="21"/>
              </w:rPr>
              <w:t>0</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right="0"/>
              <w:jc w:val="center"/>
              <w:rPr>
                <w:rFonts w:ascii="仿宋" w:hAnsi="仿宋" w:cs="仿宋" w:eastAsia="仿宋"/>
                <w:sz w:val="21"/>
                <w:szCs w:val="21"/>
              </w:rPr>
            </w:pPr>
            <w:r>
              <w:rPr>
                <w:rFonts w:ascii="仿宋"/>
                <w:w w:val="100"/>
                <w:sz w:val="21"/>
              </w:rPr>
              <w:t>0</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4" w:right="0"/>
              <w:jc w:val="center"/>
              <w:rPr>
                <w:rFonts w:ascii="仿宋" w:hAnsi="仿宋" w:cs="仿宋" w:eastAsia="仿宋"/>
                <w:sz w:val="21"/>
                <w:szCs w:val="21"/>
              </w:rPr>
            </w:pPr>
            <w:r>
              <w:rPr>
                <w:rFonts w:ascii="仿宋"/>
                <w:w w:val="100"/>
                <w:sz w:val="21"/>
              </w:rPr>
              <w:t>0</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132" w:right="0"/>
              <w:jc w:val="left"/>
              <w:rPr>
                <w:rFonts w:ascii="仿宋" w:hAnsi="仿宋" w:cs="仿宋" w:eastAsia="仿宋"/>
                <w:sz w:val="21"/>
                <w:szCs w:val="21"/>
              </w:rPr>
            </w:pPr>
            <w:r>
              <w:rPr>
                <w:rFonts w:ascii="仿宋" w:hAnsi="仿宋" w:cs="仿宋" w:eastAsia="仿宋"/>
                <w:sz w:val="21"/>
                <w:szCs w:val="21"/>
              </w:rPr>
              <w:t>考试</w:t>
            </w:r>
          </w:p>
        </w:tc>
        <w:tc>
          <w:tcPr>
            <w:tcW w:w="970" w:type="dxa"/>
            <w:vMerge w:val="restart"/>
            <w:tcBorders>
              <w:top w:val="single" w:sz="4" w:space="0" w:color="000000"/>
              <w:left w:val="single" w:sz="4" w:space="0" w:color="000000"/>
              <w:right w:val="single" w:sz="4" w:space="0" w:color="000000"/>
            </w:tcBorders>
          </w:tcPr>
          <w:p>
            <w:pPr>
              <w:pStyle w:val="TableParagraph"/>
              <w:spacing w:line="273" w:lineRule="auto"/>
              <w:ind w:left="165" w:right="159"/>
              <w:jc w:val="both"/>
              <w:rPr>
                <w:rFonts w:ascii="仿宋" w:hAnsi="仿宋" w:cs="仿宋" w:eastAsia="仿宋"/>
                <w:sz w:val="21"/>
                <w:szCs w:val="21"/>
              </w:rPr>
            </w:pPr>
            <w:r>
              <w:rPr>
                <w:rFonts w:ascii="仿宋" w:hAnsi="仿宋" w:cs="仿宋" w:eastAsia="仿宋"/>
                <w:sz w:val="21"/>
                <w:szCs w:val="21"/>
              </w:rPr>
              <w:t>本科非</w:t>
            </w:r>
            <w:r>
              <w:rPr>
                <w:rFonts w:ascii="仿宋" w:hAnsi="仿宋" w:cs="仿宋" w:eastAsia="仿宋"/>
                <w:spacing w:val="-102"/>
                <w:sz w:val="21"/>
                <w:szCs w:val="21"/>
              </w:rPr>
              <w:t> </w:t>
            </w:r>
            <w:r>
              <w:rPr>
                <w:rFonts w:ascii="仿宋" w:hAnsi="仿宋" w:cs="仿宋" w:eastAsia="仿宋"/>
                <w:sz w:val="21"/>
                <w:szCs w:val="21"/>
              </w:rPr>
              <w:t>经管类</w:t>
            </w:r>
            <w:r>
              <w:rPr>
                <w:rFonts w:ascii="仿宋" w:hAnsi="仿宋" w:cs="仿宋" w:eastAsia="仿宋"/>
                <w:spacing w:val="-102"/>
                <w:sz w:val="21"/>
                <w:szCs w:val="21"/>
              </w:rPr>
              <w:t> </w:t>
            </w:r>
            <w:r>
              <w:rPr>
                <w:rFonts w:ascii="仿宋" w:hAnsi="仿宋" w:cs="仿宋" w:eastAsia="仿宋"/>
                <w:sz w:val="21"/>
                <w:szCs w:val="21"/>
              </w:rPr>
              <w:t>专业学</w:t>
            </w:r>
            <w:r>
              <w:rPr>
                <w:rFonts w:ascii="仿宋" w:hAnsi="仿宋" w:cs="仿宋" w:eastAsia="仿宋"/>
                <w:spacing w:val="-102"/>
                <w:sz w:val="21"/>
                <w:szCs w:val="21"/>
              </w:rPr>
              <w:t> </w:t>
            </w:r>
            <w:r>
              <w:rPr>
                <w:rFonts w:ascii="仿宋" w:hAnsi="仿宋" w:cs="仿宋" w:eastAsia="仿宋"/>
                <w:sz w:val="21"/>
                <w:szCs w:val="21"/>
              </w:rPr>
              <w:t>生补修</w:t>
            </w:r>
          </w:p>
        </w:tc>
      </w:tr>
      <w:tr>
        <w:trPr>
          <w:trHeight w:val="682" w:hRule="exact"/>
        </w:trPr>
        <w:tc>
          <w:tcPr>
            <w:tcW w:w="446" w:type="dxa"/>
            <w:vMerge/>
            <w:tcBorders>
              <w:left w:val="single" w:sz="4" w:space="0" w:color="000000"/>
              <w:bottom w:val="single" w:sz="4" w:space="0" w:color="000000"/>
              <w:right w:val="single" w:sz="4" w:space="0" w:color="000000"/>
            </w:tcBorders>
          </w:tcPr>
          <w:p>
            <w:pPr/>
          </w:p>
        </w:tc>
        <w:tc>
          <w:tcPr>
            <w:tcW w:w="449" w:type="dxa"/>
            <w:vMerge/>
            <w:tcBorders>
              <w:left w:val="single" w:sz="4" w:space="0" w:color="000000"/>
              <w:bottom w:val="single" w:sz="4" w:space="0" w:color="000000"/>
              <w:right w:val="single" w:sz="4" w:space="0" w:color="000000"/>
            </w:tcBorders>
          </w:tcPr>
          <w:p>
            <w:pPr/>
          </w:p>
        </w:tc>
        <w:tc>
          <w:tcPr>
            <w:tcW w:w="22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7"/>
              <w:ind w:left="616" w:right="0"/>
              <w:jc w:val="left"/>
              <w:rPr>
                <w:rFonts w:ascii="仿宋" w:hAnsi="仿宋" w:cs="仿宋" w:eastAsia="仿宋"/>
                <w:sz w:val="21"/>
                <w:szCs w:val="21"/>
              </w:rPr>
            </w:pPr>
            <w:r>
              <w:rPr>
                <w:rFonts w:ascii="仿宋" w:hAnsi="仿宋" w:cs="仿宋" w:eastAsia="仿宋"/>
                <w:sz w:val="21"/>
                <w:szCs w:val="21"/>
              </w:rPr>
              <w:t>经济学原理</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7"/>
              <w:ind w:left="199" w:right="0"/>
              <w:jc w:val="left"/>
              <w:rPr>
                <w:rFonts w:ascii="仿宋" w:hAnsi="仿宋" w:cs="仿宋" w:eastAsia="仿宋"/>
                <w:sz w:val="21"/>
                <w:szCs w:val="21"/>
              </w:rPr>
            </w:pPr>
            <w:r>
              <w:rPr>
                <w:rFonts w:ascii="仿宋"/>
                <w:sz w:val="21"/>
              </w:rPr>
              <w:t>M0023021</w:t>
            </w:r>
          </w:p>
        </w:tc>
        <w:tc>
          <w:tcPr>
            <w:tcW w:w="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7"/>
              <w:ind w:left="2" w:right="0"/>
              <w:jc w:val="center"/>
              <w:rPr>
                <w:rFonts w:ascii="仿宋" w:hAnsi="仿宋" w:cs="仿宋" w:eastAsia="仿宋"/>
                <w:sz w:val="21"/>
                <w:szCs w:val="21"/>
              </w:rPr>
            </w:pPr>
            <w:r>
              <w:rPr>
                <w:rFonts w:ascii="仿宋"/>
                <w:w w:val="100"/>
                <w:sz w:val="21"/>
              </w:rPr>
              <w:t>0</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7"/>
              <w:ind w:right="0"/>
              <w:jc w:val="center"/>
              <w:rPr>
                <w:rFonts w:ascii="仿宋" w:hAnsi="仿宋" w:cs="仿宋" w:eastAsia="仿宋"/>
                <w:sz w:val="21"/>
                <w:szCs w:val="21"/>
              </w:rPr>
            </w:pPr>
            <w:r>
              <w:rPr>
                <w:rFonts w:ascii="仿宋"/>
                <w:w w:val="100"/>
                <w:sz w:val="21"/>
              </w:rPr>
              <w:t>0</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7"/>
              <w:ind w:left="4" w:right="0"/>
              <w:jc w:val="center"/>
              <w:rPr>
                <w:rFonts w:ascii="仿宋" w:hAnsi="仿宋" w:cs="仿宋" w:eastAsia="仿宋"/>
                <w:sz w:val="21"/>
                <w:szCs w:val="21"/>
              </w:rPr>
            </w:pPr>
            <w:r>
              <w:rPr>
                <w:rFonts w:ascii="仿宋"/>
                <w:w w:val="100"/>
                <w:sz w:val="21"/>
              </w:rPr>
              <w:t>0</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7"/>
              <w:ind w:left="302" w:right="0"/>
              <w:jc w:val="left"/>
              <w:rPr>
                <w:rFonts w:ascii="仿宋" w:hAnsi="仿宋" w:cs="仿宋" w:eastAsia="仿宋"/>
                <w:sz w:val="21"/>
                <w:szCs w:val="21"/>
              </w:rPr>
            </w:pPr>
            <w:r>
              <w:rPr>
                <w:rFonts w:ascii="仿宋" w:hAnsi="仿宋" w:cs="仿宋" w:eastAsia="仿宋"/>
                <w:sz w:val="21"/>
                <w:szCs w:val="21"/>
              </w:rPr>
              <w:t>商学院</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7"/>
              <w:ind w:left="132" w:right="0"/>
              <w:jc w:val="left"/>
              <w:rPr>
                <w:rFonts w:ascii="仿宋" w:hAnsi="仿宋" w:cs="仿宋" w:eastAsia="仿宋"/>
                <w:sz w:val="21"/>
                <w:szCs w:val="21"/>
              </w:rPr>
            </w:pPr>
            <w:r>
              <w:rPr>
                <w:rFonts w:ascii="仿宋" w:hAnsi="仿宋" w:cs="仿宋" w:eastAsia="仿宋"/>
                <w:sz w:val="21"/>
                <w:szCs w:val="21"/>
              </w:rPr>
              <w:t>考试</w:t>
            </w:r>
          </w:p>
        </w:tc>
        <w:tc>
          <w:tcPr>
            <w:tcW w:w="970" w:type="dxa"/>
            <w:vMerge/>
            <w:tcBorders>
              <w:left w:val="single" w:sz="4" w:space="0" w:color="000000"/>
              <w:bottom w:val="single" w:sz="4" w:space="0" w:color="000000"/>
              <w:right w:val="single" w:sz="4" w:space="0" w:color="000000"/>
            </w:tcBorders>
          </w:tcPr>
          <w:p>
            <w:pPr/>
          </w:p>
        </w:tc>
      </w:tr>
    </w:tbl>
    <w:p>
      <w:pPr>
        <w:spacing w:line="240" w:lineRule="auto" w:before="8"/>
        <w:rPr>
          <w:rFonts w:ascii="Times New Roman" w:hAnsi="Times New Roman" w:cs="Times New Roman" w:eastAsia="Times New Roman"/>
          <w:sz w:val="29"/>
          <w:szCs w:val="29"/>
        </w:rPr>
      </w:pPr>
    </w:p>
    <w:p>
      <w:pPr>
        <w:spacing w:before="26"/>
        <w:ind w:left="673" w:right="0" w:firstLine="0"/>
        <w:jc w:val="left"/>
        <w:rPr>
          <w:rFonts w:ascii="黑体" w:hAnsi="黑体" w:cs="黑体" w:eastAsia="黑体"/>
          <w:sz w:val="24"/>
          <w:szCs w:val="24"/>
        </w:rPr>
      </w:pPr>
      <w:r>
        <w:rPr>
          <w:rFonts w:ascii="黑体" w:hAnsi="黑体" w:cs="黑体" w:eastAsia="黑体"/>
          <w:b/>
          <w:bCs/>
          <w:sz w:val="24"/>
          <w:szCs w:val="24"/>
        </w:rPr>
        <w:t>六、学分要求</w:t>
      </w:r>
      <w:r>
        <w:rPr>
          <w:rFonts w:ascii="黑体" w:hAnsi="黑体" w:cs="黑体" w:eastAsia="黑体"/>
          <w:sz w:val="24"/>
          <w:szCs w:val="24"/>
        </w:rPr>
      </w:r>
    </w:p>
    <w:p>
      <w:pPr>
        <w:pStyle w:val="BodyText"/>
        <w:spacing w:line="352" w:lineRule="auto"/>
        <w:ind w:left="673" w:right="0" w:firstLine="480"/>
        <w:jc w:val="left"/>
      </w:pPr>
      <w:r>
        <w:rPr>
          <w:spacing w:val="-3"/>
        </w:rPr>
        <w:t>金融硕士专业学位研究生课程设置为公共必修课、专业必修课、方向选修课和必修环节。</w:t>
      </w:r>
      <w:r>
        <w:rPr/>
        <w:t> 硕士研究生应修不低于</w:t>
      </w:r>
      <w:r>
        <w:rPr>
          <w:spacing w:val="-58"/>
        </w:rPr>
        <w:t> </w:t>
      </w:r>
      <w:r>
        <w:rPr>
          <w:rFonts w:ascii="宋体" w:hAnsi="宋体" w:cs="宋体" w:eastAsia="宋体"/>
        </w:rPr>
        <w:t>47</w:t>
      </w:r>
      <w:r>
        <w:rPr>
          <w:rFonts w:ascii="宋体" w:hAnsi="宋体" w:cs="宋体" w:eastAsia="宋体"/>
          <w:spacing w:val="-58"/>
        </w:rPr>
        <w:t> </w:t>
      </w:r>
      <w:r>
        <w:rPr>
          <w:spacing w:val="-3"/>
        </w:rPr>
        <w:t>学分（含实践环节</w:t>
      </w:r>
      <w:r>
        <w:rPr>
          <w:spacing w:val="-58"/>
        </w:rPr>
        <w:t> </w:t>
      </w:r>
      <w:r>
        <w:rPr>
          <w:rFonts w:ascii="宋体" w:hAnsi="宋体" w:cs="宋体" w:eastAsia="宋体"/>
        </w:rPr>
        <w:t>4</w:t>
      </w:r>
      <w:r>
        <w:rPr>
          <w:rFonts w:ascii="宋体" w:hAnsi="宋体" w:cs="宋体" w:eastAsia="宋体"/>
          <w:spacing w:val="-58"/>
        </w:rPr>
        <w:t> </w:t>
      </w:r>
      <w:r>
        <w:rPr>
          <w:spacing w:val="-4"/>
        </w:rPr>
        <w:t>学分，选题报告</w:t>
      </w:r>
      <w:r>
        <w:rPr>
          <w:spacing w:val="-58"/>
        </w:rPr>
        <w:t> </w:t>
      </w:r>
      <w:r>
        <w:rPr>
          <w:rFonts w:ascii="宋体" w:hAnsi="宋体" w:cs="宋体" w:eastAsia="宋体"/>
        </w:rPr>
        <w:t>1</w:t>
      </w:r>
      <w:r>
        <w:rPr>
          <w:rFonts w:ascii="宋体" w:hAnsi="宋体" w:cs="宋体" w:eastAsia="宋体"/>
          <w:spacing w:val="-56"/>
        </w:rPr>
        <w:t> </w:t>
      </w:r>
      <w:r>
        <w:rPr>
          <w:spacing w:val="-4"/>
        </w:rPr>
        <w:t>学分，学术报告</w:t>
      </w:r>
      <w:r>
        <w:rPr>
          <w:spacing w:val="-58"/>
        </w:rPr>
        <w:t> </w:t>
      </w:r>
      <w:r>
        <w:rPr>
          <w:rFonts w:ascii="宋体" w:hAnsi="宋体" w:cs="宋体" w:eastAsia="宋体"/>
        </w:rPr>
        <w:t>1</w:t>
      </w:r>
      <w:r>
        <w:rPr>
          <w:rFonts w:ascii="宋体" w:hAnsi="宋体" w:cs="宋体" w:eastAsia="宋体"/>
          <w:spacing w:val="-58"/>
        </w:rPr>
        <w:t> </w:t>
      </w:r>
      <w:r>
        <w:rPr>
          <w:spacing w:val="-5"/>
        </w:rPr>
        <w:t>学分，公</w:t>
      </w:r>
    </w:p>
    <w:p>
      <w:pPr>
        <w:pStyle w:val="BodyText"/>
        <w:spacing w:line="240" w:lineRule="auto" w:before="32"/>
        <w:ind w:left="673" w:right="0"/>
        <w:jc w:val="left"/>
        <w:rPr>
          <w:rFonts w:ascii="宋体" w:hAnsi="宋体" w:cs="宋体" w:eastAsia="宋体"/>
        </w:rPr>
      </w:pPr>
      <w:r>
        <w:rPr/>
        <w:pict>
          <v:group style="position:absolute;margin-left:28.68pt;margin-top:20.175617pt;width:.1pt;height:37.1pt;mso-position-horizontal-relative:page;mso-position-vertical-relative:paragraph;z-index:1048" coordorigin="574,404" coordsize="2,742">
            <v:shape style="position:absolute;left:574;top:404;width:2;height:742" coordorigin="574,404" coordsize="0,742" path="m574,404l574,1145e" filled="false" stroked="true" strokeweight=".72pt" strokecolor="#000000">
              <v:path arrowok="t"/>
            </v:shape>
            <w10:wrap type="none"/>
          </v:group>
        </w:pict>
      </w:r>
      <w:r>
        <w:rPr/>
        <w:t>共必修课</w:t>
      </w:r>
      <w:r>
        <w:rPr>
          <w:spacing w:val="-61"/>
        </w:rPr>
        <w:t> </w:t>
      </w:r>
      <w:r>
        <w:rPr>
          <w:rFonts w:ascii="宋体" w:hAnsi="宋体" w:cs="宋体" w:eastAsia="宋体"/>
        </w:rPr>
        <w:t>6</w:t>
      </w:r>
      <w:r>
        <w:rPr>
          <w:rFonts w:ascii="宋体" w:hAnsi="宋体" w:cs="宋体" w:eastAsia="宋体"/>
          <w:spacing w:val="-60"/>
        </w:rPr>
        <w:t> </w:t>
      </w:r>
      <w:r>
        <w:rPr/>
        <w:t>学分，专业必修课</w:t>
      </w:r>
      <w:r>
        <w:rPr>
          <w:spacing w:val="-60"/>
        </w:rPr>
        <w:t> </w:t>
      </w:r>
      <w:r>
        <w:rPr>
          <w:rFonts w:ascii="宋体" w:hAnsi="宋体" w:cs="宋体" w:eastAsia="宋体"/>
        </w:rPr>
        <w:t>15</w:t>
      </w:r>
      <w:r>
        <w:rPr>
          <w:rFonts w:ascii="宋体" w:hAnsi="宋体" w:cs="宋体" w:eastAsia="宋体"/>
          <w:spacing w:val="-60"/>
        </w:rPr>
        <w:t> </w:t>
      </w:r>
      <w:r>
        <w:rPr/>
        <w:t>学分，方向选修课</w:t>
      </w:r>
      <w:r>
        <w:rPr>
          <w:spacing w:val="-60"/>
        </w:rPr>
        <w:t> </w:t>
      </w:r>
      <w:r>
        <w:rPr>
          <w:rFonts w:ascii="宋体" w:hAnsi="宋体" w:cs="宋体" w:eastAsia="宋体"/>
        </w:rPr>
        <w:t>20</w:t>
      </w:r>
      <w:r>
        <w:rPr>
          <w:rFonts w:ascii="宋体" w:hAnsi="宋体" w:cs="宋体" w:eastAsia="宋体"/>
          <w:spacing w:val="-60"/>
        </w:rPr>
        <w:t> </w:t>
      </w:r>
      <w:r>
        <w:rPr/>
        <w:t>学分）。</w:t>
      </w:r>
      <w:r>
        <w:rPr>
          <w:rFonts w:ascii="宋体" w:hAnsi="宋体" w:cs="宋体" w:eastAsia="宋体"/>
        </w:rPr>
        <w:t> </w:t>
      </w:r>
    </w:p>
    <w:p>
      <w:pPr>
        <w:spacing w:line="240" w:lineRule="auto" w:before="6"/>
        <w:rPr>
          <w:rFonts w:ascii="宋体" w:hAnsi="宋体" w:cs="宋体" w:eastAsia="宋体"/>
          <w:sz w:val="32"/>
          <w:szCs w:val="32"/>
        </w:rPr>
      </w:pPr>
    </w:p>
    <w:p>
      <w:pPr>
        <w:pStyle w:val="Heading1"/>
        <w:spacing w:line="240" w:lineRule="auto"/>
        <w:ind w:right="0"/>
        <w:jc w:val="left"/>
        <w:rPr>
          <w:b w:val="0"/>
          <w:bCs w:val="0"/>
        </w:rPr>
      </w:pPr>
      <w:r>
        <w:rPr/>
        <w:t>七、中期考核及分流</w:t>
      </w:r>
      <w:r>
        <w:rPr>
          <w:b w:val="0"/>
          <w:bCs w:val="0"/>
        </w:rPr>
      </w:r>
    </w:p>
    <w:p>
      <w:pPr>
        <w:pStyle w:val="BodyText"/>
        <w:spacing w:line="352" w:lineRule="auto"/>
        <w:ind w:left="673" w:right="238" w:firstLine="480"/>
        <w:jc w:val="both"/>
        <w:rPr>
          <w:rFonts w:ascii="宋体" w:hAnsi="宋体" w:cs="宋体" w:eastAsia="宋体"/>
        </w:rPr>
      </w:pPr>
      <w:r>
        <w:rPr/>
        <w:t>要求硕士研究生对本人在政治思想、组织纪律、课程学习、科学研究等方面的情况进行 认真总结和自我评价，完成个人书面总结材料，提交导师和学院分管领导审查。硕士研究生</w:t>
      </w:r>
      <w:r>
        <w:rPr>
          <w:spacing w:val="-91"/>
        </w:rPr>
        <w:t> </w:t>
      </w:r>
      <w:r>
        <w:rPr>
          <w:spacing w:val="-91"/>
        </w:rPr>
      </w:r>
      <w:r>
        <w:rPr/>
        <w:t>中期考核前必须完成其培养计划中的所有课程学习。</w:t>
      </w:r>
      <w:r>
        <w:rPr>
          <w:rFonts w:ascii="宋体" w:hAnsi="宋体" w:cs="宋体" w:eastAsia="宋体"/>
        </w:rPr>
        <w:t> </w:t>
      </w:r>
    </w:p>
    <w:p>
      <w:pPr>
        <w:pStyle w:val="BodyText"/>
        <w:spacing w:line="350" w:lineRule="auto" w:before="31"/>
        <w:ind w:left="673" w:right="233" w:firstLine="480"/>
        <w:jc w:val="both"/>
        <w:rPr>
          <w:rFonts w:ascii="宋体" w:hAnsi="宋体" w:cs="宋体" w:eastAsia="宋体"/>
        </w:rPr>
      </w:pPr>
      <w:r>
        <w:rPr/>
        <w:t>具体分两步对硕士研究生进行中期考核：第一步，由学院分管研究生工作的党政领导主 持，召开被考核年级硕士研究生指导教师、教研室主任和政治辅导员联席会议，对该年级硕</w:t>
      </w:r>
      <w:r>
        <w:rPr>
          <w:spacing w:val="-88"/>
        </w:rPr>
        <w:t> </w:t>
      </w:r>
      <w:r>
        <w:rPr>
          <w:spacing w:val="-88"/>
        </w:rPr>
      </w:r>
      <w:r>
        <w:rPr/>
        <w:t>士研究生的思想品德、课程学习、科研能力等方面的情况逐个进行全面考察，按“优秀”、</w:t>
      </w:r>
      <w:r>
        <w:rPr>
          <w:spacing w:val="-89"/>
        </w:rPr>
        <w:t> </w:t>
      </w:r>
      <w:r>
        <w:rPr>
          <w:spacing w:val="-89"/>
        </w:rPr>
      </w:r>
      <w:r>
        <w:rPr/>
        <w:t>“合格”和“不合格”三类提出硕士研究生考核结果分类的初步名单。第二步，对初评确定</w:t>
      </w:r>
      <w:r>
        <w:rPr>
          <w:spacing w:val="-89"/>
        </w:rPr>
        <w:t> </w:t>
      </w:r>
      <w:r>
        <w:rPr>
          <w:spacing w:val="-89"/>
        </w:rPr>
      </w:r>
      <w:r>
        <w:rPr/>
        <w:t>为“优秀”和“不合格”的硕士研究生作进一步的具体考核。中期考核确定已达到合格要求</w:t>
      </w:r>
      <w:r>
        <w:rPr>
          <w:spacing w:val="-91"/>
        </w:rPr>
        <w:t> </w:t>
      </w:r>
      <w:r>
        <w:rPr>
          <w:spacing w:val="-91"/>
        </w:rPr>
      </w:r>
      <w:r>
        <w:rPr/>
        <w:t>的硕士研究生，正常进入硕士学位论文阶段。在中期考核中被确定为“不合格”的硕士研究</w:t>
      </w:r>
      <w:r>
        <w:rPr>
          <w:spacing w:val="-91"/>
        </w:rPr>
        <w:t> </w:t>
      </w:r>
      <w:r>
        <w:rPr>
          <w:spacing w:val="-91"/>
        </w:rPr>
      </w:r>
      <w:r>
        <w:rPr/>
        <w:t>生，不得进入硕士学位论文阶段，学校发给硕士研究生肄业证明。</w:t>
      </w:r>
      <w:r>
        <w:rPr>
          <w:rFonts w:ascii="宋体" w:hAnsi="宋体" w:cs="宋体" w:eastAsia="宋体"/>
        </w:rPr>
        <w:t> </w:t>
      </w:r>
    </w:p>
    <w:p>
      <w:pPr>
        <w:spacing w:line="240" w:lineRule="auto" w:before="1"/>
        <w:rPr>
          <w:rFonts w:ascii="宋体" w:hAnsi="宋体" w:cs="宋体" w:eastAsia="宋体"/>
          <w:sz w:val="24"/>
          <w:szCs w:val="24"/>
        </w:rPr>
      </w:pPr>
    </w:p>
    <w:p>
      <w:pPr>
        <w:pStyle w:val="Heading1"/>
        <w:spacing w:line="240" w:lineRule="auto"/>
        <w:ind w:right="0"/>
        <w:jc w:val="left"/>
        <w:rPr>
          <w:b w:val="0"/>
          <w:bCs w:val="0"/>
        </w:rPr>
      </w:pPr>
      <w:r>
        <w:rPr/>
        <w:t>八、学位论文</w:t>
      </w:r>
      <w:r>
        <w:rPr>
          <w:b w:val="0"/>
          <w:bCs w:val="0"/>
        </w:rPr>
      </w:r>
    </w:p>
    <w:p>
      <w:pPr>
        <w:pStyle w:val="BodyText"/>
        <w:spacing w:line="240" w:lineRule="auto"/>
        <w:ind w:left="1153" w:right="0"/>
        <w:jc w:val="left"/>
      </w:pPr>
      <w:r>
        <w:rPr/>
        <w:t>学位论文研究工作是金融硕士专业学位研究生综合运用所学理论基础和专业知识、基于</w:t>
      </w:r>
    </w:p>
    <w:p>
      <w:pPr>
        <w:spacing w:after="0" w:line="240" w:lineRule="auto"/>
        <w:jc w:val="left"/>
        <w:sectPr>
          <w:pgSz w:w="11910" w:h="16840"/>
          <w:pgMar w:header="0" w:footer="952" w:top="1320" w:bottom="1140" w:left="460" w:right="900"/>
        </w:sectPr>
      </w:pPr>
    </w:p>
    <w:p>
      <w:pPr>
        <w:pStyle w:val="BodyText"/>
        <w:spacing w:line="352" w:lineRule="auto" w:before="7"/>
        <w:ind w:right="114"/>
        <w:jc w:val="both"/>
        <w:rPr>
          <w:rFonts w:ascii="宋体" w:hAnsi="宋体" w:cs="宋体" w:eastAsia="宋体"/>
        </w:rPr>
      </w:pPr>
      <w:r>
        <w:rPr/>
        <w:t>一定的实践实习经验，掌握对金融实际问题研究能力的重要手段。攻读金融硕士专业学位研</w:t>
      </w:r>
      <w:r>
        <w:rPr>
          <w:spacing w:val="-90"/>
        </w:rPr>
        <w:t> </w:t>
      </w:r>
      <w:r>
        <w:rPr>
          <w:spacing w:val="-90"/>
        </w:rPr>
      </w:r>
      <w:r>
        <w:rPr/>
        <w:t>究生按本专业培养方案的要求，全部课程学习结束并取得规定的学分，达到湘潭大学商学院</w:t>
      </w:r>
      <w:r>
        <w:rPr>
          <w:spacing w:val="-88"/>
        </w:rPr>
        <w:t> </w:t>
      </w:r>
      <w:r>
        <w:rPr>
          <w:spacing w:val="-88"/>
        </w:rPr>
      </w:r>
      <w:r>
        <w:rPr/>
        <w:t>专业硕士毕业要求后方可进入学位论文撰写阶段（一般从第四学期开始进行）。</w:t>
      </w:r>
      <w:r>
        <w:rPr>
          <w:rFonts w:ascii="宋体" w:hAnsi="宋体" w:cs="宋体" w:eastAsia="宋体"/>
        </w:rPr>
        <w:t> </w:t>
      </w:r>
    </w:p>
    <w:p>
      <w:pPr>
        <w:pStyle w:val="Heading1"/>
        <w:spacing w:line="240" w:lineRule="auto" w:before="31"/>
        <w:ind w:left="595" w:right="3167"/>
        <w:jc w:val="left"/>
        <w:rPr>
          <w:rFonts w:ascii="宋体" w:hAnsi="宋体" w:cs="宋体" w:eastAsia="宋体"/>
          <w:b w:val="0"/>
          <w:bCs w:val="0"/>
        </w:rPr>
      </w:pPr>
      <w:r>
        <w:rPr>
          <w:rFonts w:ascii="宋体" w:hAnsi="宋体" w:cs="宋体" w:eastAsia="宋体"/>
        </w:rPr>
        <w:t>1</w:t>
      </w:r>
      <w:r>
        <w:rPr>
          <w:rFonts w:ascii="宋体" w:hAnsi="宋体" w:cs="宋体" w:eastAsia="宋体"/>
        </w:rPr>
        <w:t>、论文选题与开题报告要求</w:t>
      </w:r>
      <w:r>
        <w:rPr>
          <w:rFonts w:ascii="宋体" w:hAnsi="宋体" w:cs="宋体" w:eastAsia="宋体"/>
          <w:w w:val="99"/>
        </w:rPr>
        <w:t> </w:t>
      </w:r>
      <w:r>
        <w:rPr>
          <w:rFonts w:ascii="宋体" w:hAnsi="宋体" w:cs="宋体" w:eastAsia="宋体"/>
          <w:b w:val="0"/>
          <w:bCs w:val="0"/>
        </w:rPr>
      </w:r>
    </w:p>
    <w:p>
      <w:pPr>
        <w:pStyle w:val="BodyText"/>
        <w:spacing w:line="350" w:lineRule="auto"/>
        <w:ind w:right="113"/>
        <w:jc w:val="both"/>
        <w:rPr>
          <w:rFonts w:ascii="宋体" w:hAnsi="宋体" w:cs="宋体" w:eastAsia="宋体"/>
        </w:rPr>
      </w:pPr>
      <w:r>
        <w:rPr>
          <w:rFonts w:ascii="宋体" w:hAnsi="宋体" w:cs="宋体" w:eastAsia="宋体"/>
        </w:rPr>
        <w:t>    </w:t>
      </w:r>
      <w:r>
        <w:rPr/>
        <w:t>论文选题应从其研究方向范围内提出，论文的观点、结论和建议应在学科发展上和社会 主义经济建设中具有重要的理论价值和实践意义。选题应在本学科内具有一定的先进性。结</w:t>
      </w:r>
      <w:r>
        <w:rPr>
          <w:spacing w:val="-86"/>
        </w:rPr>
        <w:t> </w:t>
      </w:r>
      <w:r>
        <w:rPr>
          <w:spacing w:val="-86"/>
        </w:rPr>
      </w:r>
      <w:r>
        <w:rPr/>
        <w:t>合学生本人兴趣和导师研究方向的基础上，论文选题一般要求与所选培养方向相关。选题时</w:t>
      </w:r>
      <w:r>
        <w:rPr>
          <w:spacing w:val="-89"/>
        </w:rPr>
        <w:t> </w:t>
      </w:r>
      <w:r>
        <w:rPr>
          <w:spacing w:val="-89"/>
        </w:rPr>
      </w:r>
      <w:r>
        <w:rPr/>
        <w:t>要尽量避免与他人重复。</w:t>
      </w:r>
      <w:r>
        <w:rPr>
          <w:rFonts w:ascii="宋体" w:hAnsi="宋体" w:cs="宋体" w:eastAsia="宋体"/>
        </w:rPr>
        <w:t> </w:t>
      </w:r>
    </w:p>
    <w:p>
      <w:pPr>
        <w:pStyle w:val="BodyText"/>
        <w:spacing w:line="350" w:lineRule="auto" w:before="37"/>
        <w:ind w:right="108"/>
        <w:jc w:val="both"/>
        <w:rPr>
          <w:rFonts w:ascii="宋体" w:hAnsi="宋体" w:cs="宋体" w:eastAsia="宋体"/>
        </w:rPr>
      </w:pPr>
      <w:r>
        <w:rPr>
          <w:rFonts w:ascii="宋体" w:hAnsi="宋体" w:cs="宋体" w:eastAsia="宋体"/>
        </w:rPr>
        <w:t>    </w:t>
      </w:r>
      <w:r>
        <w:rPr/>
        <w:t>硕士研究生的选题应在导师指导下进行，经导师审核同意后，以书面报告和现场汇报两 种方式，就论文选题的有关内容向导师组作开题报告，书面报告一般应在</w:t>
      </w:r>
      <w:r>
        <w:rPr>
          <w:spacing w:val="-83"/>
        </w:rPr>
        <w:t> </w:t>
      </w:r>
      <w:r>
        <w:rPr>
          <w:rFonts w:ascii="宋体" w:hAnsi="宋体" w:cs="宋体" w:eastAsia="宋体"/>
        </w:rPr>
        <w:t>5000</w:t>
      </w:r>
      <w:r>
        <w:rPr>
          <w:rFonts w:ascii="宋体" w:hAnsi="宋体" w:cs="宋体" w:eastAsia="宋体"/>
          <w:spacing w:val="-84"/>
        </w:rPr>
        <w:t> </w:t>
      </w:r>
      <w:r>
        <w:rPr>
          <w:spacing w:val="-5"/>
        </w:rPr>
        <w:t>字左右。开题</w:t>
      </w:r>
      <w:r>
        <w:rPr/>
        <w:t> 报告内容一般应包括：选题依据（理论与实践意义）；国内外有关本题的研究动态、前期成</w:t>
      </w:r>
      <w:r>
        <w:rPr>
          <w:spacing w:val="-91"/>
        </w:rPr>
        <w:t> </w:t>
      </w:r>
      <w:r>
        <w:rPr>
          <w:spacing w:val="-91"/>
        </w:rPr>
      </w:r>
      <w:r>
        <w:rPr/>
        <w:t>果；研究方案（研究目标、内容，拟解决的有关问题、特色与创新性、研究方法、计划及时</w:t>
      </w:r>
      <w:r>
        <w:rPr>
          <w:spacing w:val="-91"/>
        </w:rPr>
        <w:t> </w:t>
      </w:r>
      <w:r>
        <w:rPr>
          <w:spacing w:val="-91"/>
        </w:rPr>
      </w:r>
      <w:r>
        <w:rPr/>
        <w:t>间）等内容。开题报告通过后应经导师、导师组、学院审批，并报研究生部备案。</w:t>
      </w:r>
      <w:r>
        <w:rPr>
          <w:rFonts w:ascii="宋体" w:hAnsi="宋体" w:cs="宋体" w:eastAsia="宋体"/>
        </w:rPr>
        <w:t> </w:t>
      </w:r>
    </w:p>
    <w:p>
      <w:pPr>
        <w:spacing w:line="352" w:lineRule="auto" w:before="36"/>
        <w:ind w:left="605" w:right="3167" w:hanging="12"/>
        <w:jc w:val="left"/>
        <w:rPr>
          <w:rFonts w:ascii="宋体" w:hAnsi="宋体" w:cs="宋体" w:eastAsia="宋体"/>
          <w:sz w:val="24"/>
          <w:szCs w:val="24"/>
        </w:rPr>
      </w:pPr>
      <w:r>
        <w:rPr>
          <w:rFonts w:ascii="宋体" w:hAnsi="宋体" w:cs="宋体" w:eastAsia="宋体"/>
          <w:sz w:val="24"/>
          <w:szCs w:val="24"/>
        </w:rPr>
        <w:t>开题报告应在第四学期开学后一个月内完成。</w:t>
      </w:r>
      <w:r>
        <w:rPr>
          <w:rFonts w:ascii="宋体" w:hAnsi="宋体" w:cs="宋体" w:eastAsia="宋体"/>
          <w:sz w:val="24"/>
          <w:szCs w:val="24"/>
        </w:rPr>
        <w:t> </w:t>
      </w:r>
      <w:r>
        <w:rPr>
          <w:rFonts w:ascii="宋体" w:hAnsi="宋体" w:cs="宋体" w:eastAsia="宋体"/>
          <w:b/>
          <w:bCs/>
          <w:sz w:val="24"/>
          <w:szCs w:val="24"/>
        </w:rPr>
        <w:t>2</w:t>
      </w:r>
      <w:r>
        <w:rPr>
          <w:rFonts w:ascii="宋体" w:hAnsi="宋体" w:cs="宋体" w:eastAsia="宋体"/>
          <w:b/>
          <w:bCs/>
          <w:sz w:val="24"/>
          <w:szCs w:val="24"/>
        </w:rPr>
        <w:t>、中期检查</w:t>
      </w:r>
      <w:r>
        <w:rPr>
          <w:rFonts w:ascii="宋体" w:hAnsi="宋体" w:cs="宋体" w:eastAsia="宋体"/>
          <w:b/>
          <w:bCs/>
          <w:w w:val="99"/>
          <w:sz w:val="24"/>
          <w:szCs w:val="24"/>
        </w:rPr>
        <w:t> </w:t>
      </w:r>
      <w:r>
        <w:rPr>
          <w:rFonts w:ascii="宋体" w:hAnsi="宋体" w:cs="宋体" w:eastAsia="宋体"/>
          <w:sz w:val="24"/>
          <w:szCs w:val="24"/>
        </w:rPr>
      </w:r>
    </w:p>
    <w:p>
      <w:pPr>
        <w:pStyle w:val="BodyText"/>
        <w:spacing w:line="350" w:lineRule="auto" w:before="32"/>
        <w:ind w:right="118" w:firstLine="489"/>
        <w:jc w:val="both"/>
        <w:rPr>
          <w:rFonts w:ascii="宋体" w:hAnsi="宋体" w:cs="宋体" w:eastAsia="宋体"/>
        </w:rPr>
      </w:pPr>
      <w:r>
        <w:rPr/>
        <w:t>学院和学位点在第五学期对金融硕士专业学位研究生的学位论文进展情况进行检查。在 导师审核同意后，由硕士研究生提交中期检查报告并就论文已完成内容、是否按计划完成、</w:t>
      </w:r>
      <w:r>
        <w:rPr>
          <w:spacing w:val="-91"/>
        </w:rPr>
        <w:t> </w:t>
      </w:r>
      <w:r>
        <w:rPr>
          <w:spacing w:val="-91"/>
        </w:rPr>
      </w:r>
      <w:r>
        <w:rPr/>
        <w:t>目前存在的问题和拟解决的方案等内容向导师组进行汇报，导师组对硕士研究生的论文工作</w:t>
      </w:r>
      <w:r>
        <w:rPr>
          <w:spacing w:val="-91"/>
        </w:rPr>
        <w:t> </w:t>
      </w:r>
      <w:r>
        <w:rPr>
          <w:spacing w:val="-91"/>
        </w:rPr>
      </w:r>
      <w:r>
        <w:rPr/>
        <w:t>进行评议，并将评议结果汇总至研究生部备案。</w:t>
      </w:r>
      <w:r>
        <w:rPr>
          <w:rFonts w:ascii="宋体" w:hAnsi="宋体" w:cs="宋体" w:eastAsia="宋体"/>
        </w:rPr>
        <w:t> </w:t>
      </w:r>
    </w:p>
    <w:p>
      <w:pPr>
        <w:pStyle w:val="Heading1"/>
        <w:spacing w:line="240" w:lineRule="auto" w:before="36"/>
        <w:ind w:left="595" w:right="3167"/>
        <w:jc w:val="left"/>
        <w:rPr>
          <w:rFonts w:ascii="宋体" w:hAnsi="宋体" w:cs="宋体" w:eastAsia="宋体"/>
          <w:b w:val="0"/>
          <w:bCs w:val="0"/>
        </w:rPr>
      </w:pPr>
      <w:r>
        <w:rPr>
          <w:rFonts w:ascii="宋体" w:hAnsi="宋体" w:cs="宋体" w:eastAsia="宋体"/>
        </w:rPr>
        <w:t>3</w:t>
      </w:r>
      <w:r>
        <w:rPr>
          <w:rFonts w:ascii="宋体" w:hAnsi="宋体" w:cs="宋体" w:eastAsia="宋体"/>
        </w:rPr>
        <w:t>、论文预答辩要求</w:t>
      </w:r>
      <w:r>
        <w:rPr>
          <w:rFonts w:ascii="宋体" w:hAnsi="宋体" w:cs="宋体" w:eastAsia="宋体"/>
          <w:w w:val="99"/>
        </w:rPr>
        <w:t> </w:t>
      </w:r>
      <w:r>
        <w:rPr>
          <w:rFonts w:ascii="宋体" w:hAnsi="宋体" w:cs="宋体" w:eastAsia="宋体"/>
          <w:b w:val="0"/>
          <w:bCs w:val="0"/>
        </w:rPr>
      </w:r>
    </w:p>
    <w:p>
      <w:pPr>
        <w:pStyle w:val="BodyText"/>
        <w:spacing w:line="350" w:lineRule="auto"/>
        <w:ind w:right="112" w:firstLine="480"/>
        <w:jc w:val="both"/>
        <w:rPr>
          <w:rFonts w:ascii="宋体" w:hAnsi="宋体" w:cs="宋体" w:eastAsia="宋体"/>
        </w:rPr>
      </w:pPr>
      <w:r>
        <w:rPr/>
        <w:t>为加强硕士学位论文质量管理，在中期检查通过后，正式答辩前硕士研究生应参加预答 辩环节。预答辩委员会可由校内外 </w:t>
      </w:r>
      <w:r>
        <w:rPr>
          <w:rFonts w:ascii="宋体" w:hAnsi="宋体" w:cs="宋体" w:eastAsia="宋体"/>
        </w:rPr>
        <w:t>3-5</w:t>
      </w:r>
      <w:r>
        <w:rPr>
          <w:rFonts w:ascii="宋体" w:hAnsi="宋体" w:cs="宋体" w:eastAsia="宋体"/>
          <w:spacing w:val="-82"/>
        </w:rPr>
        <w:t> </w:t>
      </w:r>
      <w:r>
        <w:rPr/>
        <w:t>名专家组成，预答辩委员会应全面审查学位论文的规 范性和创新性，经充分讨论后对论文做出综合评价，提出修改意见和建议，并给予“预答辩</w:t>
      </w:r>
      <w:r>
        <w:rPr>
          <w:spacing w:val="-87"/>
        </w:rPr>
        <w:t> </w:t>
      </w:r>
      <w:r>
        <w:rPr>
          <w:spacing w:val="-87"/>
        </w:rPr>
      </w:r>
      <w:r>
        <w:rPr/>
        <w:t>通过”或“预答辩未通过”的结论。对预答辩未通过的学位论文，硕士研究生应根据参加预</w:t>
      </w:r>
      <w:r>
        <w:rPr>
          <w:spacing w:val="-91"/>
        </w:rPr>
        <w:t> </w:t>
      </w:r>
      <w:r>
        <w:rPr>
          <w:spacing w:val="-91"/>
        </w:rPr>
      </w:r>
      <w:r>
        <w:rPr/>
        <w:t>答辩的专家和导师意见对论文做相应修改，预答辩未通过的论文不能进入正式答辩。</w:t>
      </w:r>
      <w:r>
        <w:rPr>
          <w:rFonts w:ascii="宋体" w:hAnsi="宋体" w:cs="宋体" w:eastAsia="宋体"/>
        </w:rPr>
        <w:t> </w:t>
      </w:r>
    </w:p>
    <w:p>
      <w:pPr>
        <w:pStyle w:val="Heading1"/>
        <w:spacing w:line="240" w:lineRule="auto" w:before="36"/>
        <w:ind w:left="595" w:right="3167"/>
        <w:jc w:val="left"/>
        <w:rPr>
          <w:rFonts w:ascii="宋体" w:hAnsi="宋体" w:cs="宋体" w:eastAsia="宋体"/>
          <w:b w:val="0"/>
          <w:bCs w:val="0"/>
        </w:rPr>
      </w:pPr>
      <w:r>
        <w:rPr>
          <w:rFonts w:ascii="宋体" w:hAnsi="宋体" w:cs="宋体" w:eastAsia="宋体"/>
        </w:rPr>
        <w:t>4</w:t>
      </w:r>
      <w:r>
        <w:rPr>
          <w:rFonts w:ascii="宋体" w:hAnsi="宋体" w:cs="宋体" w:eastAsia="宋体"/>
        </w:rPr>
        <w:t>、论文答辩要求</w:t>
      </w:r>
      <w:r>
        <w:rPr>
          <w:rFonts w:ascii="宋体" w:hAnsi="宋体" w:cs="宋体" w:eastAsia="宋体"/>
          <w:w w:val="99"/>
        </w:rPr>
        <w:t> </w:t>
      </w:r>
      <w:r>
        <w:rPr>
          <w:rFonts w:ascii="宋体" w:hAnsi="宋体" w:cs="宋体" w:eastAsia="宋体"/>
          <w:b w:val="0"/>
          <w:bCs w:val="0"/>
        </w:rPr>
      </w:r>
    </w:p>
    <w:p>
      <w:pPr>
        <w:pStyle w:val="BodyText"/>
        <w:spacing w:line="350" w:lineRule="auto"/>
        <w:ind w:right="116" w:firstLine="482"/>
        <w:jc w:val="both"/>
      </w:pPr>
      <w:r>
        <w:rPr/>
        <w:t>硕士研究生全面完成本专业培养方案规定的课程学习、调研实习、教学实践、学术活动 等项目，经考核合格并取得相应学分，完成硕士学位论文的撰写并通过开题、中期检查以及</w:t>
      </w:r>
      <w:r>
        <w:rPr>
          <w:spacing w:val="-91"/>
        </w:rPr>
        <w:t> </w:t>
      </w:r>
      <w:r>
        <w:rPr>
          <w:spacing w:val="-91"/>
        </w:rPr>
      </w:r>
      <w:r>
        <w:rPr/>
        <w:t>预答辩等环节后，经导师同意后，可提出论文答辩申请，经导师组及所在学院批准、研究生</w:t>
      </w:r>
      <w:r>
        <w:rPr>
          <w:spacing w:val="-91"/>
        </w:rPr>
        <w:t> </w:t>
      </w:r>
      <w:r>
        <w:rPr>
          <w:spacing w:val="-91"/>
        </w:rPr>
      </w:r>
      <w:r>
        <w:rPr/>
        <w:t>部审核后，方可组织论文评阅和答辩。学位论文应有不少于两位专家双向匿名评阅。答辩委</w:t>
      </w:r>
    </w:p>
    <w:p>
      <w:pPr>
        <w:spacing w:after="0" w:line="350" w:lineRule="auto"/>
        <w:jc w:val="both"/>
        <w:sectPr>
          <w:footerReference w:type="default" r:id="rId6"/>
          <w:pgSz w:w="11910" w:h="16840"/>
          <w:pgMar w:footer="952" w:header="0" w:top="1480" w:bottom="1140" w:left="1020" w:right="1020"/>
          <w:pgNumType w:start="5"/>
        </w:sectPr>
      </w:pPr>
    </w:p>
    <w:p>
      <w:pPr>
        <w:pStyle w:val="BodyText"/>
        <w:spacing w:line="352" w:lineRule="auto" w:before="7"/>
        <w:ind w:left="673" w:right="0"/>
        <w:jc w:val="left"/>
        <w:rPr>
          <w:rFonts w:ascii="宋体" w:hAnsi="宋体" w:cs="宋体" w:eastAsia="宋体"/>
        </w:rPr>
      </w:pPr>
      <w:r>
        <w:rPr/>
        <w:t>员会由校内外 </w:t>
      </w:r>
      <w:r>
        <w:rPr>
          <w:rFonts w:ascii="宋体" w:hAnsi="宋体" w:cs="宋体" w:eastAsia="宋体"/>
        </w:rPr>
        <w:t>3-5</w:t>
      </w:r>
      <w:r>
        <w:rPr>
          <w:rFonts w:ascii="宋体" w:hAnsi="宋体" w:cs="宋体" w:eastAsia="宋体"/>
          <w:spacing w:val="-83"/>
        </w:rPr>
        <w:t> </w:t>
      </w:r>
      <w:r>
        <w:rPr/>
        <w:t>名专家组成。论文答辩可在校内或国家教指委所规定的实习或项目现场进 行。</w:t>
      </w:r>
      <w:r>
        <w:rPr>
          <w:rFonts w:ascii="宋体" w:hAnsi="宋体" w:cs="宋体" w:eastAsia="宋体"/>
        </w:rPr>
        <w:t> </w:t>
      </w:r>
    </w:p>
    <w:p>
      <w:pPr>
        <w:pStyle w:val="Heading1"/>
        <w:spacing w:line="240" w:lineRule="auto" w:before="34"/>
        <w:ind w:left="1155" w:right="0"/>
        <w:jc w:val="left"/>
        <w:rPr>
          <w:rFonts w:ascii="宋体" w:hAnsi="宋体" w:cs="宋体" w:eastAsia="宋体"/>
          <w:b w:val="0"/>
          <w:bCs w:val="0"/>
        </w:rPr>
      </w:pPr>
      <w:r>
        <w:rPr>
          <w:rFonts w:ascii="宋体" w:hAnsi="宋体" w:cs="宋体" w:eastAsia="宋体"/>
        </w:rPr>
        <w:t>5</w:t>
      </w:r>
      <w:r>
        <w:rPr>
          <w:rFonts w:ascii="宋体" w:hAnsi="宋体" w:cs="宋体" w:eastAsia="宋体"/>
        </w:rPr>
        <w:t>、论文撰写要求</w:t>
      </w:r>
      <w:r>
        <w:rPr>
          <w:rFonts w:ascii="宋体" w:hAnsi="宋体" w:cs="宋体" w:eastAsia="宋体"/>
          <w:w w:val="99"/>
        </w:rPr>
        <w:t> </w:t>
      </w:r>
      <w:r>
        <w:rPr>
          <w:rFonts w:ascii="宋体" w:hAnsi="宋体" w:cs="宋体" w:eastAsia="宋体"/>
          <w:b w:val="0"/>
          <w:bCs w:val="0"/>
        </w:rPr>
      </w:r>
    </w:p>
    <w:p>
      <w:pPr>
        <w:pStyle w:val="BodyText"/>
        <w:spacing w:line="352" w:lineRule="auto" w:before="144"/>
        <w:ind w:left="673" w:right="233" w:firstLine="480"/>
        <w:jc w:val="both"/>
        <w:rPr>
          <w:rFonts w:ascii="宋体" w:hAnsi="宋体" w:cs="宋体" w:eastAsia="宋体"/>
        </w:rPr>
      </w:pPr>
      <w:r>
        <w:rPr/>
        <w:t>金融硕士专业学位论文要求体现专业学位特点，突出学以致用，注重解决实际问题。论 文应具有创新性和实用价值。论文形式上可以为研究报告、调研报告、案例分析报告、学术</w:t>
      </w:r>
      <w:r>
        <w:rPr>
          <w:spacing w:val="-88"/>
        </w:rPr>
        <w:t> </w:t>
      </w:r>
      <w:r>
        <w:rPr>
          <w:spacing w:val="-88"/>
        </w:rPr>
      </w:r>
      <w:r>
        <w:rPr/>
        <w:t>论文等，其中方向一以学术论文为主，方向二和方向三以案例论文为主。</w:t>
      </w:r>
      <w:r>
        <w:rPr>
          <w:rFonts w:ascii="宋体" w:hAnsi="宋体" w:cs="宋体" w:eastAsia="宋体"/>
        </w:rPr>
        <w:t> </w:t>
      </w:r>
    </w:p>
    <w:p>
      <w:pPr>
        <w:pStyle w:val="BodyText"/>
        <w:spacing w:line="352" w:lineRule="auto" w:before="31"/>
        <w:ind w:left="673" w:right="0" w:firstLine="482"/>
        <w:jc w:val="left"/>
        <w:rPr>
          <w:rFonts w:ascii="宋体" w:hAnsi="宋体" w:cs="宋体" w:eastAsia="宋体"/>
        </w:rPr>
      </w:pPr>
      <w:r>
        <w:rPr/>
        <w:pict>
          <v:group style="position:absolute;margin-left:28.68pt;margin-top:112.195618pt;width:.1pt;height:37pt;mso-position-horizontal-relative:page;mso-position-vertical-relative:paragraph;z-index:1072" coordorigin="574,2244" coordsize="2,740">
            <v:shape style="position:absolute;left:574;top:2244;width:2;height:740" coordorigin="574,2244" coordsize="0,740" path="m574,2244l574,2983e" filled="false" stroked="true" strokeweight=".72pt" strokecolor="#000000">
              <v:path arrowok="t"/>
            </v:shape>
            <w10:wrap type="none"/>
          </v:group>
        </w:pict>
      </w:r>
      <w:r>
        <w:rPr>
          <w:spacing w:val="-3"/>
        </w:rPr>
        <w:t>硕士学位论文的撰写必须在导师指导下由硕士研究生本人独立、按时完成，并打印成册。</w:t>
      </w:r>
      <w:r>
        <w:rPr/>
        <w:t> 论文中能够运用金融学的基本理论和方法研究与解决问题，理论联系实际，内容丰富，结构</w:t>
      </w:r>
      <w:r>
        <w:rPr>
          <w:spacing w:val="-87"/>
        </w:rPr>
        <w:t> </w:t>
      </w:r>
      <w:r>
        <w:rPr>
          <w:spacing w:val="-87"/>
        </w:rPr>
      </w:r>
      <w:r>
        <w:rPr/>
        <w:t>层次分明，语句精练通顺，文字图表清晰整齐，观点正确，论证充分，并有一定的创新。硕</w:t>
      </w:r>
      <w:r>
        <w:rPr>
          <w:spacing w:val="-89"/>
        </w:rPr>
        <w:t> </w:t>
      </w:r>
      <w:r>
        <w:rPr>
          <w:spacing w:val="-89"/>
        </w:rPr>
      </w:r>
      <w:r>
        <w:rPr/>
        <w:t>士学位论文应在三万字以上，论文摘要应在三千字左右（含中英文）。导师应对学位论文写</w:t>
      </w:r>
      <w:r>
        <w:rPr>
          <w:spacing w:val="-91"/>
        </w:rPr>
        <w:t> </w:t>
      </w:r>
      <w:r>
        <w:rPr>
          <w:spacing w:val="-91"/>
        </w:rPr>
      </w:r>
      <w:r>
        <w:rPr/>
        <w:t>出详细评语。</w:t>
      </w:r>
      <w:r>
        <w:rPr>
          <w:rFonts w:ascii="宋体" w:hAnsi="宋体" w:cs="宋体" w:eastAsia="宋体"/>
        </w:rPr>
        <w:t> </w:t>
      </w:r>
    </w:p>
    <w:p>
      <w:pPr>
        <w:spacing w:line="240" w:lineRule="auto" w:before="11"/>
        <w:rPr>
          <w:rFonts w:ascii="宋体" w:hAnsi="宋体" w:cs="宋体" w:eastAsia="宋体"/>
          <w:sz w:val="23"/>
          <w:szCs w:val="23"/>
        </w:rPr>
      </w:pPr>
    </w:p>
    <w:p>
      <w:pPr>
        <w:pStyle w:val="Heading1"/>
        <w:spacing w:line="240" w:lineRule="auto"/>
        <w:ind w:right="0"/>
        <w:jc w:val="left"/>
        <w:rPr>
          <w:b w:val="0"/>
          <w:bCs w:val="0"/>
        </w:rPr>
      </w:pPr>
      <w:r>
        <w:rPr/>
        <w:t>九、实践要求</w:t>
      </w:r>
      <w:r>
        <w:rPr>
          <w:b w:val="0"/>
          <w:bCs w:val="0"/>
        </w:rPr>
      </w:r>
    </w:p>
    <w:p>
      <w:pPr>
        <w:pStyle w:val="BodyText"/>
        <w:spacing w:line="352" w:lineRule="auto"/>
        <w:ind w:left="673" w:right="231" w:firstLine="489"/>
        <w:jc w:val="both"/>
        <w:rPr>
          <w:rFonts w:ascii="宋体" w:hAnsi="宋体" w:cs="宋体" w:eastAsia="宋体"/>
        </w:rPr>
      </w:pPr>
      <w:r>
        <w:rPr>
          <w:rFonts w:ascii="宋体" w:hAnsi="宋体" w:cs="宋体" w:eastAsia="宋体"/>
        </w:rPr>
        <w:t>1</w:t>
      </w:r>
      <w:r>
        <w:rPr/>
        <w:t>、科学研究和学术活动：硕士研究生在校期间应参加不低于 </w:t>
      </w:r>
      <w:r>
        <w:rPr>
          <w:rFonts w:ascii="宋体" w:hAnsi="宋体" w:cs="宋体" w:eastAsia="宋体"/>
        </w:rPr>
        <w:t>10</w:t>
      </w:r>
      <w:r>
        <w:rPr>
          <w:rFonts w:ascii="宋体" w:hAnsi="宋体" w:cs="宋体" w:eastAsia="宋体"/>
          <w:spacing w:val="-91"/>
        </w:rPr>
        <w:t> </w:t>
      </w:r>
      <w:r>
        <w:rPr/>
        <w:t>次的学术报告、前沿讲 座或专题讨论等活动，并在每次活动后完成学习心得交由导师评阅。</w:t>
      </w:r>
      <w:r>
        <w:rPr>
          <w:rFonts w:ascii="宋体" w:hAnsi="宋体" w:cs="宋体" w:eastAsia="宋体"/>
        </w:rPr>
        <w:t> </w:t>
      </w:r>
    </w:p>
    <w:p>
      <w:pPr>
        <w:pStyle w:val="BodyText"/>
        <w:spacing w:line="352" w:lineRule="auto" w:before="31"/>
        <w:ind w:left="673" w:right="231" w:firstLine="480"/>
        <w:jc w:val="both"/>
        <w:rPr>
          <w:rFonts w:ascii="宋体" w:hAnsi="宋体" w:cs="宋体" w:eastAsia="宋体"/>
        </w:rPr>
      </w:pPr>
      <w:r>
        <w:rPr/>
        <w:pict>
          <v:group style="position:absolute;margin-left:28.68pt;margin-top:89.145622pt;width:.1pt;height:37.1pt;mso-position-horizontal-relative:page;mso-position-vertical-relative:paragraph;z-index:1096" coordorigin="574,1783" coordsize="2,742">
            <v:shape style="position:absolute;left:574;top:1783;width:2;height:742" coordorigin="574,1783" coordsize="0,742" path="m574,1783l574,2525e" filled="false" stroked="true" strokeweight=".72pt" strokecolor="#000000">
              <v:path arrowok="t"/>
            </v:shape>
            <w10:wrap type="none"/>
          </v:group>
        </w:pict>
      </w:r>
      <w:r>
        <w:rPr>
          <w:rFonts w:ascii="宋体" w:hAnsi="宋体" w:cs="宋体" w:eastAsia="宋体"/>
          <w:spacing w:val="-3"/>
        </w:rPr>
        <w:t>2</w:t>
      </w:r>
      <w:r>
        <w:rPr>
          <w:spacing w:val="-3"/>
        </w:rPr>
        <w:t>、社会实践：硕士研究生须参加社会实践活动，实践内容可包括企业实习、调研、管理</w:t>
      </w:r>
      <w:r>
        <w:rPr/>
        <w:t> 咨询等形式，学生在社会实践活动结束后必须提交不少于</w:t>
      </w:r>
      <w:r>
        <w:rPr>
          <w:spacing w:val="-75"/>
        </w:rPr>
        <w:t> </w:t>
      </w:r>
      <w:r>
        <w:rPr>
          <w:rFonts w:ascii="宋体" w:hAnsi="宋体" w:cs="宋体" w:eastAsia="宋体"/>
        </w:rPr>
        <w:t>5000</w:t>
      </w:r>
      <w:r>
        <w:rPr>
          <w:rFonts w:ascii="宋体" w:hAnsi="宋体" w:cs="宋体" w:eastAsia="宋体"/>
          <w:spacing w:val="-75"/>
        </w:rPr>
        <w:t> </w:t>
      </w:r>
      <w:r>
        <w:rPr>
          <w:spacing w:val="-4"/>
        </w:rPr>
        <w:t>字的社会实践报告，实践报告</w:t>
      </w:r>
      <w:r>
        <w:rPr/>
        <w:t> 可以采取项目计划书、企业诊断和咨询引导、案例研究与分析报告等多种形式。为了保证硕</w:t>
      </w:r>
      <w:r>
        <w:rPr>
          <w:spacing w:val="-88"/>
        </w:rPr>
        <w:t> </w:t>
      </w:r>
      <w:r>
        <w:rPr>
          <w:spacing w:val="-88"/>
        </w:rPr>
      </w:r>
      <w:r>
        <w:rPr/>
        <w:t>士学位论文质量，硕士研究生实践时间应不超过</w:t>
      </w:r>
      <w:r>
        <w:rPr>
          <w:spacing w:val="-60"/>
        </w:rPr>
        <w:t> </w:t>
      </w:r>
      <w:r>
        <w:rPr>
          <w:rFonts w:ascii="宋体" w:hAnsi="宋体" w:cs="宋体" w:eastAsia="宋体"/>
        </w:rPr>
        <w:t>6</w:t>
      </w:r>
      <w:r>
        <w:rPr>
          <w:rFonts w:ascii="宋体" w:hAnsi="宋体" w:cs="宋体" w:eastAsia="宋体"/>
          <w:spacing w:val="-60"/>
        </w:rPr>
        <w:t> </w:t>
      </w:r>
      <w:r>
        <w:rPr/>
        <w:t>个月。</w:t>
      </w:r>
      <w:r>
        <w:rPr>
          <w:rFonts w:ascii="宋体" w:hAnsi="宋体" w:cs="宋体" w:eastAsia="宋体"/>
        </w:rPr>
        <w:t> </w:t>
      </w:r>
    </w:p>
    <w:p>
      <w:pPr>
        <w:spacing w:line="240" w:lineRule="auto" w:before="11"/>
        <w:rPr>
          <w:rFonts w:ascii="宋体" w:hAnsi="宋体" w:cs="宋体" w:eastAsia="宋体"/>
          <w:sz w:val="23"/>
          <w:szCs w:val="23"/>
        </w:rPr>
      </w:pPr>
    </w:p>
    <w:p>
      <w:pPr>
        <w:pStyle w:val="Heading1"/>
        <w:spacing w:line="240" w:lineRule="auto"/>
        <w:ind w:right="0"/>
        <w:jc w:val="left"/>
        <w:rPr>
          <w:b w:val="0"/>
          <w:bCs w:val="0"/>
        </w:rPr>
      </w:pPr>
      <w:r>
        <w:rPr/>
        <w:t>十、申请学位的成果要求</w:t>
      </w:r>
      <w:r>
        <w:rPr>
          <w:b w:val="0"/>
          <w:bCs w:val="0"/>
        </w:rPr>
      </w:r>
    </w:p>
    <w:p>
      <w:pPr>
        <w:pStyle w:val="BodyText"/>
        <w:spacing w:line="240" w:lineRule="auto"/>
        <w:ind w:left="1153" w:right="0"/>
        <w:jc w:val="left"/>
      </w:pPr>
      <w:r>
        <w:rPr/>
        <w:t>申请硕士学位需要达到《湘潭大学申请硕士、博士学位发表学术论文规定》（湘大研发</w:t>
      </w:r>
    </w:p>
    <w:p>
      <w:pPr>
        <w:pStyle w:val="BodyText"/>
        <w:spacing w:line="240" w:lineRule="auto"/>
        <w:ind w:left="673" w:right="0"/>
        <w:jc w:val="left"/>
        <w:rPr>
          <w:rFonts w:ascii="宋体" w:hAnsi="宋体" w:cs="宋体" w:eastAsia="宋体"/>
        </w:rPr>
      </w:pPr>
      <w:r>
        <w:rPr/>
        <w:t>〔</w:t>
      </w:r>
      <w:r>
        <w:rPr>
          <w:rFonts w:ascii="宋体" w:hAnsi="宋体" w:cs="宋体" w:eastAsia="宋体"/>
        </w:rPr>
        <w:t>2006</w:t>
      </w:r>
      <w:r>
        <w:rPr/>
        <w:t>〕</w:t>
      </w:r>
      <w:r>
        <w:rPr>
          <w:rFonts w:ascii="宋体" w:hAnsi="宋体" w:cs="宋体" w:eastAsia="宋体"/>
        </w:rPr>
        <w:t>1</w:t>
      </w:r>
      <w:r>
        <w:rPr>
          <w:rFonts w:ascii="宋体" w:hAnsi="宋体" w:cs="宋体" w:eastAsia="宋体"/>
          <w:spacing w:val="-60"/>
        </w:rPr>
        <w:t> </w:t>
      </w:r>
      <w:r>
        <w:rPr/>
        <w:t>号）和《湘潭大学商学院申请硕士学位成果规定》的相应条件。</w:t>
      </w:r>
      <w:r>
        <w:rPr>
          <w:rFonts w:ascii="宋体" w:hAnsi="宋体" w:cs="宋体" w:eastAsia="宋体"/>
        </w:rPr>
        <w:t> </w:t>
      </w:r>
    </w:p>
    <w:p>
      <w:pPr>
        <w:spacing w:line="240" w:lineRule="auto" w:before="7"/>
        <w:rPr>
          <w:rFonts w:ascii="宋体" w:hAnsi="宋体" w:cs="宋体" w:eastAsia="宋体"/>
          <w:sz w:val="32"/>
          <w:szCs w:val="32"/>
        </w:rPr>
      </w:pPr>
    </w:p>
    <w:p>
      <w:pPr>
        <w:pStyle w:val="Heading1"/>
        <w:spacing w:line="240" w:lineRule="auto"/>
        <w:ind w:right="0"/>
        <w:jc w:val="left"/>
        <w:rPr>
          <w:b w:val="0"/>
          <w:bCs w:val="0"/>
        </w:rPr>
      </w:pPr>
      <w:r>
        <w:rPr/>
        <w:t>十一、本专业研究生文献阅读的主要经典著作书目、专业期刊目录</w:t>
      </w:r>
      <w:r>
        <w:rPr>
          <w:b w:val="0"/>
          <w:bCs w:val="0"/>
        </w:rPr>
      </w:r>
    </w:p>
    <w:p>
      <w:pPr>
        <w:spacing w:line="240" w:lineRule="auto" w:before="5"/>
        <w:rPr>
          <w:rFonts w:ascii="黑体" w:hAnsi="黑体" w:cs="黑体" w:eastAsia="黑体"/>
          <w:b/>
          <w:bCs/>
          <w:sz w:val="4"/>
          <w:szCs w:val="4"/>
        </w:rPr>
      </w:pPr>
    </w:p>
    <w:tbl>
      <w:tblPr>
        <w:tblW w:w="0" w:type="auto"/>
        <w:jc w:val="left"/>
        <w:tblInd w:w="896" w:type="dxa"/>
        <w:tblLayout w:type="fixed"/>
        <w:tblCellMar>
          <w:top w:w="0" w:type="dxa"/>
          <w:left w:w="0" w:type="dxa"/>
          <w:bottom w:w="0" w:type="dxa"/>
          <w:right w:w="0" w:type="dxa"/>
        </w:tblCellMar>
        <w:tblLook w:val="01E0"/>
      </w:tblPr>
      <w:tblGrid>
        <w:gridCol w:w="490"/>
        <w:gridCol w:w="1937"/>
        <w:gridCol w:w="3012"/>
        <w:gridCol w:w="1985"/>
        <w:gridCol w:w="850"/>
        <w:gridCol w:w="900"/>
      </w:tblGrid>
      <w:tr>
        <w:trPr>
          <w:trHeight w:val="569"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52"/>
              <w:ind w:left="26" w:right="0"/>
              <w:jc w:val="left"/>
              <w:rPr>
                <w:rFonts w:ascii="微软雅黑" w:hAnsi="微软雅黑" w:cs="微软雅黑" w:eastAsia="微软雅黑"/>
                <w:sz w:val="21"/>
                <w:szCs w:val="21"/>
              </w:rPr>
            </w:pPr>
            <w:r>
              <w:rPr>
                <w:rFonts w:ascii="微软雅黑" w:hAnsi="微软雅黑" w:cs="微软雅黑" w:eastAsia="微软雅黑"/>
                <w:b/>
                <w:bCs/>
                <w:sz w:val="21"/>
                <w:szCs w:val="21"/>
              </w:rPr>
              <w:t>序号</w:t>
            </w:r>
            <w:r>
              <w:rPr>
                <w:rFonts w:ascii="微软雅黑" w:hAnsi="微软雅黑" w:cs="微软雅黑" w:eastAsia="微软雅黑"/>
                <w:sz w:val="21"/>
                <w:szCs w:val="21"/>
              </w:rPr>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tabs>
                <w:tab w:pos="1120" w:val="left" w:leader="none"/>
              </w:tabs>
              <w:spacing w:line="240" w:lineRule="auto" w:before="52"/>
              <w:ind w:left="698" w:right="0"/>
              <w:jc w:val="left"/>
              <w:rPr>
                <w:rFonts w:ascii="微软雅黑" w:hAnsi="微软雅黑" w:cs="微软雅黑" w:eastAsia="微软雅黑"/>
                <w:sz w:val="21"/>
                <w:szCs w:val="21"/>
              </w:rPr>
            </w:pPr>
            <w:r>
              <w:rPr>
                <w:rFonts w:ascii="微软雅黑" w:hAnsi="微软雅黑" w:cs="微软雅黑" w:eastAsia="微软雅黑"/>
                <w:b/>
                <w:bCs/>
                <w:sz w:val="21"/>
                <w:szCs w:val="21"/>
              </w:rPr>
              <w:t>作</w:t>
              <w:tab/>
              <w:t>者</w:t>
            </w:r>
            <w:r>
              <w:rPr>
                <w:rFonts w:ascii="微软雅黑" w:hAnsi="微软雅黑" w:cs="微软雅黑" w:eastAsia="微软雅黑"/>
                <w:sz w:val="21"/>
                <w:szCs w:val="21"/>
              </w:rPr>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52"/>
              <w:ind w:left="657" w:right="0"/>
              <w:jc w:val="left"/>
              <w:rPr>
                <w:rFonts w:ascii="微软雅黑" w:hAnsi="微软雅黑" w:cs="微软雅黑" w:eastAsia="微软雅黑"/>
                <w:sz w:val="21"/>
                <w:szCs w:val="21"/>
              </w:rPr>
            </w:pPr>
            <w:r>
              <w:rPr>
                <w:rFonts w:ascii="微软雅黑" w:hAnsi="微软雅黑" w:cs="微软雅黑" w:eastAsia="微软雅黑"/>
                <w:b/>
                <w:bCs/>
                <w:sz w:val="21"/>
                <w:szCs w:val="21"/>
              </w:rPr>
              <w:t>著作或期刊的名称</w:t>
            </w:r>
            <w:r>
              <w:rPr>
                <w:rFonts w:ascii="微软雅黑" w:hAnsi="微软雅黑" w:cs="微软雅黑" w:eastAsia="微软雅黑"/>
                <w:sz w:val="21"/>
                <w:szCs w:val="21"/>
              </w:rPr>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52"/>
              <w:ind w:left="561" w:right="0"/>
              <w:jc w:val="left"/>
              <w:rPr>
                <w:rFonts w:ascii="微软雅黑" w:hAnsi="微软雅黑" w:cs="微软雅黑" w:eastAsia="微软雅黑"/>
                <w:sz w:val="21"/>
                <w:szCs w:val="21"/>
              </w:rPr>
            </w:pPr>
            <w:r>
              <w:rPr>
                <w:rFonts w:ascii="微软雅黑" w:hAnsi="微软雅黑" w:cs="微软雅黑" w:eastAsia="微软雅黑"/>
                <w:b/>
                <w:bCs/>
                <w:sz w:val="21"/>
                <w:szCs w:val="21"/>
              </w:rPr>
              <w:t>出  版</w:t>
            </w:r>
            <w:r>
              <w:rPr>
                <w:rFonts w:ascii="微软雅黑" w:hAnsi="微软雅黑" w:cs="微软雅黑" w:eastAsia="微软雅黑"/>
                <w:b/>
                <w:bCs/>
                <w:spacing w:val="25"/>
                <w:sz w:val="21"/>
                <w:szCs w:val="21"/>
              </w:rPr>
              <w:t> </w:t>
            </w:r>
            <w:r>
              <w:rPr>
                <w:rFonts w:ascii="微软雅黑" w:hAnsi="微软雅黑" w:cs="微软雅黑" w:eastAsia="微软雅黑"/>
                <w:b/>
                <w:bCs/>
                <w:sz w:val="21"/>
                <w:szCs w:val="21"/>
              </w:rPr>
              <w:t>社</w:t>
            </w:r>
            <w:r>
              <w:rPr>
                <w:rFonts w:ascii="微软雅黑" w:hAnsi="微软雅黑" w:cs="微软雅黑" w:eastAsia="微软雅黑"/>
                <w:sz w:val="21"/>
                <w:szCs w:val="21"/>
              </w:rPr>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321" w:lineRule="exact"/>
              <w:ind w:left="98" w:right="0"/>
              <w:jc w:val="left"/>
              <w:rPr>
                <w:rFonts w:ascii="微软雅黑" w:hAnsi="微软雅黑" w:cs="微软雅黑" w:eastAsia="微软雅黑"/>
                <w:sz w:val="21"/>
                <w:szCs w:val="21"/>
              </w:rPr>
            </w:pPr>
            <w:r>
              <w:rPr>
                <w:rFonts w:ascii="微软雅黑" w:hAnsi="微软雅黑" w:cs="微软雅黑" w:eastAsia="微软雅黑"/>
                <w:b/>
                <w:bCs/>
                <w:sz w:val="21"/>
                <w:szCs w:val="21"/>
              </w:rPr>
              <w:t>必读或</w:t>
            </w:r>
            <w:r>
              <w:rPr>
                <w:rFonts w:ascii="微软雅黑" w:hAnsi="微软雅黑" w:cs="微软雅黑" w:eastAsia="微软雅黑"/>
                <w:sz w:val="21"/>
                <w:szCs w:val="21"/>
              </w:rPr>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321" w:lineRule="exact"/>
              <w:ind w:left="124" w:right="0"/>
              <w:jc w:val="left"/>
              <w:rPr>
                <w:rFonts w:ascii="微软雅黑" w:hAnsi="微软雅黑" w:cs="微软雅黑" w:eastAsia="微软雅黑"/>
                <w:sz w:val="21"/>
                <w:szCs w:val="21"/>
              </w:rPr>
            </w:pPr>
            <w:r>
              <w:rPr>
                <w:rFonts w:ascii="微软雅黑" w:hAnsi="微软雅黑" w:cs="微软雅黑" w:eastAsia="微软雅黑"/>
                <w:b/>
                <w:bCs/>
                <w:sz w:val="21"/>
                <w:szCs w:val="21"/>
              </w:rPr>
              <w:t>适用专</w:t>
            </w:r>
            <w:r>
              <w:rPr>
                <w:rFonts w:ascii="微软雅黑" w:hAnsi="微软雅黑" w:cs="微软雅黑" w:eastAsia="微软雅黑"/>
                <w:sz w:val="21"/>
                <w:szCs w:val="21"/>
              </w:rPr>
            </w:r>
          </w:p>
        </w:tc>
      </w:tr>
      <w:tr>
        <w:trPr>
          <w:trHeight w:val="1267"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138"/>
              <w:ind w:left="3" w:right="0"/>
              <w:jc w:val="center"/>
              <w:rPr>
                <w:rFonts w:ascii="微软雅黑" w:hAnsi="微软雅黑" w:cs="微软雅黑" w:eastAsia="微软雅黑"/>
                <w:sz w:val="21"/>
                <w:szCs w:val="21"/>
              </w:rPr>
            </w:pPr>
            <w:r>
              <w:rPr>
                <w:rFonts w:ascii="微软雅黑"/>
                <w:w w:val="100"/>
                <w:sz w:val="21"/>
              </w:rPr>
              <w:t>1</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138"/>
              <w:ind w:left="568" w:right="0"/>
              <w:jc w:val="left"/>
              <w:rPr>
                <w:rFonts w:ascii="微软雅黑" w:hAnsi="微软雅黑" w:cs="微软雅黑" w:eastAsia="微软雅黑"/>
                <w:sz w:val="21"/>
                <w:szCs w:val="21"/>
              </w:rPr>
            </w:pPr>
            <w:r>
              <w:rPr>
                <w:rFonts w:ascii="微软雅黑" w:hAnsi="微软雅黑" w:cs="微软雅黑" w:eastAsia="微软雅黑"/>
                <w:sz w:val="21"/>
                <w:szCs w:val="21"/>
              </w:rPr>
              <w:t>让·梯若尔</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138"/>
              <w:ind w:left="866" w:right="0"/>
              <w:jc w:val="left"/>
              <w:rPr>
                <w:rFonts w:ascii="微软雅黑" w:hAnsi="微软雅黑" w:cs="微软雅黑" w:eastAsia="微软雅黑"/>
                <w:sz w:val="21"/>
                <w:szCs w:val="21"/>
              </w:rPr>
            </w:pPr>
            <w:r>
              <w:rPr>
                <w:rFonts w:ascii="微软雅黑" w:hAnsi="微软雅黑" w:cs="微软雅黑" w:eastAsia="微软雅黑"/>
                <w:sz w:val="21"/>
                <w:szCs w:val="21"/>
              </w:rPr>
              <w:t>公司金融理论</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0"/>
              <w:jc w:val="center"/>
              <w:rPr>
                <w:rFonts w:ascii="微软雅黑" w:hAnsi="微软雅黑" w:cs="微软雅黑" w:eastAsia="微软雅黑"/>
                <w:sz w:val="21"/>
                <w:szCs w:val="21"/>
              </w:rPr>
            </w:pPr>
            <w:r>
              <w:rPr>
                <w:rFonts w:ascii="微软雅黑" w:hAnsi="微软雅黑" w:cs="微软雅黑" w:eastAsia="微软雅黑"/>
                <w:sz w:val="21"/>
                <w:szCs w:val="21"/>
              </w:rPr>
              <w:t>中国人民大学出版</w:t>
            </w:r>
          </w:p>
          <w:p>
            <w:pPr>
              <w:pStyle w:val="TableParagraph"/>
              <w:spacing w:line="240" w:lineRule="auto" w:before="13"/>
              <w:ind w:right="0"/>
              <w:jc w:val="left"/>
              <w:rPr>
                <w:rFonts w:ascii="黑体" w:hAnsi="黑体" w:cs="黑体" w:eastAsia="黑体"/>
                <w:b/>
                <w:bCs/>
                <w:sz w:val="19"/>
                <w:szCs w:val="19"/>
              </w:rPr>
            </w:pPr>
          </w:p>
          <w:p>
            <w:pPr>
              <w:pStyle w:val="TableParagraph"/>
              <w:spacing w:line="240" w:lineRule="auto"/>
              <w:ind w:right="1"/>
              <w:jc w:val="center"/>
              <w:rPr>
                <w:rFonts w:ascii="微软雅黑" w:hAnsi="微软雅黑" w:cs="微软雅黑" w:eastAsia="微软雅黑"/>
                <w:sz w:val="21"/>
                <w:szCs w:val="21"/>
              </w:rPr>
            </w:pPr>
            <w:r>
              <w:rPr>
                <w:rFonts w:ascii="微软雅黑" w:hAnsi="微软雅黑" w:cs="微软雅黑" w:eastAsia="微软雅黑"/>
                <w:w w:val="100"/>
                <w:sz w:val="21"/>
                <w:szCs w:val="21"/>
              </w:rPr>
              <w:t>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138"/>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138"/>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3"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3" w:right="0"/>
              <w:jc w:val="center"/>
              <w:rPr>
                <w:rFonts w:ascii="微软雅黑" w:hAnsi="微软雅黑" w:cs="微软雅黑" w:eastAsia="微软雅黑"/>
                <w:sz w:val="21"/>
                <w:szCs w:val="21"/>
              </w:rPr>
            </w:pPr>
            <w:r>
              <w:rPr>
                <w:rFonts w:ascii="微软雅黑"/>
                <w:w w:val="100"/>
                <w:sz w:val="21"/>
              </w:rPr>
              <w:t>2</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398" w:right="0"/>
              <w:jc w:val="left"/>
              <w:rPr>
                <w:rFonts w:ascii="微软雅黑" w:hAnsi="微软雅黑" w:cs="微软雅黑" w:eastAsia="微软雅黑"/>
                <w:sz w:val="21"/>
                <w:szCs w:val="21"/>
              </w:rPr>
            </w:pPr>
            <w:r>
              <w:rPr>
                <w:rFonts w:ascii="微软雅黑"/>
                <w:spacing w:val="-3"/>
                <w:sz w:val="21"/>
              </w:rPr>
              <w:t>Peter</w:t>
            </w:r>
            <w:r>
              <w:rPr>
                <w:rFonts w:ascii="微软雅黑"/>
                <w:spacing w:val="11"/>
                <w:sz w:val="21"/>
              </w:rPr>
              <w:t> </w:t>
            </w:r>
            <w:r>
              <w:rPr>
                <w:rFonts w:ascii="微软雅黑"/>
                <w:spacing w:val="-3"/>
                <w:sz w:val="21"/>
              </w:rPr>
              <w:t>S.Rose</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22" w:right="0"/>
              <w:jc w:val="left"/>
              <w:rPr>
                <w:rFonts w:ascii="微软雅黑" w:hAnsi="微软雅黑" w:cs="微软雅黑" w:eastAsia="微软雅黑"/>
                <w:sz w:val="21"/>
                <w:szCs w:val="21"/>
              </w:rPr>
            </w:pPr>
            <w:r>
              <w:rPr>
                <w:rFonts w:ascii="微软雅黑" w:hAnsi="微软雅黑" w:cs="微软雅黑" w:eastAsia="微软雅黑"/>
                <w:sz w:val="21"/>
                <w:szCs w:val="21"/>
              </w:rPr>
              <w:t>商业银行管理（原书第 </w:t>
            </w:r>
            <w:r>
              <w:rPr>
                <w:rFonts w:ascii="微软雅黑" w:hAnsi="微软雅黑" w:cs="微软雅黑" w:eastAsia="微软雅黑"/>
                <w:sz w:val="21"/>
                <w:szCs w:val="21"/>
              </w:rPr>
              <w:t>9</w:t>
            </w:r>
            <w:r>
              <w:rPr>
                <w:rFonts w:ascii="微软雅黑" w:hAnsi="微软雅黑" w:cs="微软雅黑" w:eastAsia="微软雅黑"/>
                <w:spacing w:val="-20"/>
                <w:sz w:val="21"/>
                <w:szCs w:val="21"/>
              </w:rPr>
              <w:t> </w:t>
            </w:r>
            <w:r>
              <w:rPr>
                <w:rFonts w:ascii="微软雅黑" w:hAnsi="微软雅黑" w:cs="微软雅黑" w:eastAsia="微软雅黑"/>
                <w:sz w:val="21"/>
                <w:szCs w:val="21"/>
              </w:rPr>
              <w:t>版）</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47" w:right="0"/>
              <w:jc w:val="left"/>
              <w:rPr>
                <w:rFonts w:ascii="微软雅黑" w:hAnsi="微软雅黑" w:cs="微软雅黑" w:eastAsia="微软雅黑"/>
                <w:sz w:val="21"/>
                <w:szCs w:val="21"/>
              </w:rPr>
            </w:pPr>
            <w:r>
              <w:rPr>
                <w:rFonts w:ascii="微软雅黑" w:hAnsi="微软雅黑" w:cs="微软雅黑" w:eastAsia="微软雅黑"/>
                <w:sz w:val="21"/>
                <w:szCs w:val="21"/>
              </w:rPr>
              <w:t>机械工业出版社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6"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3" w:right="0"/>
              <w:jc w:val="center"/>
              <w:rPr>
                <w:rFonts w:ascii="微软雅黑" w:hAnsi="微软雅黑" w:cs="微软雅黑" w:eastAsia="微软雅黑"/>
                <w:sz w:val="21"/>
                <w:szCs w:val="21"/>
              </w:rPr>
            </w:pPr>
            <w:r>
              <w:rPr>
                <w:rFonts w:ascii="微软雅黑"/>
                <w:w w:val="100"/>
                <w:sz w:val="21"/>
              </w:rPr>
              <w:t>3</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6" w:right="0"/>
              <w:jc w:val="left"/>
              <w:rPr>
                <w:rFonts w:ascii="微软雅黑" w:hAnsi="微软雅黑" w:cs="微软雅黑" w:eastAsia="微软雅黑"/>
                <w:sz w:val="21"/>
                <w:szCs w:val="21"/>
              </w:rPr>
            </w:pPr>
            <w:r>
              <w:rPr>
                <w:rFonts w:ascii="微软雅黑"/>
                <w:sz w:val="21"/>
              </w:rPr>
              <w:t>Frederic S.</w:t>
            </w:r>
            <w:r>
              <w:rPr>
                <w:rFonts w:ascii="微软雅黑"/>
                <w:spacing w:val="-6"/>
                <w:sz w:val="21"/>
              </w:rPr>
              <w:t> </w:t>
            </w:r>
            <w:r>
              <w:rPr>
                <w:rFonts w:ascii="微软雅黑"/>
                <w:sz w:val="21"/>
              </w:rPr>
              <w:t>Mishkin</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446" w:right="0"/>
              <w:jc w:val="left"/>
              <w:rPr>
                <w:rFonts w:ascii="微软雅黑" w:hAnsi="微软雅黑" w:cs="微软雅黑" w:eastAsia="微软雅黑"/>
                <w:sz w:val="21"/>
                <w:szCs w:val="21"/>
              </w:rPr>
            </w:pPr>
            <w:r>
              <w:rPr>
                <w:rFonts w:ascii="微软雅黑" w:hAnsi="微软雅黑" w:cs="微软雅黑" w:eastAsia="微软雅黑"/>
                <w:sz w:val="21"/>
                <w:szCs w:val="21"/>
              </w:rPr>
              <w:t>货币金融学（第六版）</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41" w:right="0"/>
              <w:jc w:val="left"/>
              <w:rPr>
                <w:rFonts w:ascii="微软雅黑" w:hAnsi="微软雅黑" w:cs="微软雅黑" w:eastAsia="微软雅黑"/>
                <w:sz w:val="21"/>
                <w:szCs w:val="21"/>
              </w:rPr>
            </w:pPr>
            <w:r>
              <w:rPr>
                <w:rFonts w:ascii="微软雅黑" w:hAnsi="微软雅黑" w:cs="微软雅黑" w:eastAsia="微软雅黑"/>
                <w:sz w:val="21"/>
                <w:szCs w:val="21"/>
              </w:rPr>
              <w:t>中国人民大学出版</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bl>
    <w:p>
      <w:pPr>
        <w:spacing w:after="0" w:line="240" w:lineRule="auto"/>
        <w:jc w:val="left"/>
        <w:rPr>
          <w:rFonts w:ascii="微软雅黑" w:hAnsi="微软雅黑" w:cs="微软雅黑" w:eastAsia="微软雅黑"/>
          <w:sz w:val="21"/>
          <w:szCs w:val="21"/>
        </w:rPr>
        <w:sectPr>
          <w:pgSz w:w="11910" w:h="16840"/>
          <w:pgMar w:header="0" w:footer="952" w:top="1480" w:bottom="1160" w:left="460" w:right="900"/>
        </w:sectPr>
      </w:pPr>
    </w:p>
    <w:p>
      <w:pPr>
        <w:spacing w:line="240" w:lineRule="auto" w:before="11"/>
        <w:rPr>
          <w:rFonts w:ascii="Times New Roman" w:hAnsi="Times New Roman" w:cs="Times New Roman" w:eastAsia="Times New Roman"/>
          <w:sz w:val="6"/>
          <w:szCs w:val="6"/>
        </w:rPr>
      </w:pPr>
    </w:p>
    <w:tbl>
      <w:tblPr>
        <w:tblW w:w="0" w:type="auto"/>
        <w:jc w:val="left"/>
        <w:tblInd w:w="116" w:type="dxa"/>
        <w:tblLayout w:type="fixed"/>
        <w:tblCellMar>
          <w:top w:w="0" w:type="dxa"/>
          <w:left w:w="0" w:type="dxa"/>
          <w:bottom w:w="0" w:type="dxa"/>
          <w:right w:w="0" w:type="dxa"/>
        </w:tblCellMar>
        <w:tblLook w:val="01E0"/>
      </w:tblPr>
      <w:tblGrid>
        <w:gridCol w:w="490"/>
        <w:gridCol w:w="1937"/>
        <w:gridCol w:w="3012"/>
        <w:gridCol w:w="1985"/>
        <w:gridCol w:w="850"/>
        <w:gridCol w:w="900"/>
      </w:tblGrid>
      <w:tr>
        <w:trPr>
          <w:trHeight w:val="644" w:hRule="exact"/>
        </w:trPr>
        <w:tc>
          <w:tcPr>
            <w:tcW w:w="490" w:type="dxa"/>
            <w:tcBorders>
              <w:top w:val="single" w:sz="8" w:space="0" w:color="000000"/>
              <w:left w:val="single" w:sz="8" w:space="0" w:color="000000"/>
              <w:bottom w:val="single" w:sz="8" w:space="0" w:color="000000"/>
              <w:right w:val="single" w:sz="8" w:space="0" w:color="000000"/>
            </w:tcBorders>
          </w:tcPr>
          <w:p>
            <w:pPr/>
          </w:p>
        </w:tc>
        <w:tc>
          <w:tcPr>
            <w:tcW w:w="1937" w:type="dxa"/>
            <w:tcBorders>
              <w:top w:val="single" w:sz="8" w:space="0" w:color="000000"/>
              <w:left w:val="single" w:sz="8" w:space="0" w:color="000000"/>
              <w:bottom w:val="single" w:sz="8" w:space="0" w:color="000000"/>
              <w:right w:val="single" w:sz="8" w:space="0" w:color="000000"/>
            </w:tcBorders>
          </w:tcPr>
          <w:p>
            <w:pPr/>
          </w:p>
        </w:tc>
        <w:tc>
          <w:tcPr>
            <w:tcW w:w="3012" w:type="dxa"/>
            <w:tcBorders>
              <w:top w:val="single" w:sz="8" w:space="0" w:color="000000"/>
              <w:left w:val="single" w:sz="8" w:space="0" w:color="000000"/>
              <w:bottom w:val="single" w:sz="8" w:space="0" w:color="000000"/>
              <w:right w:val="single" w:sz="8" w:space="0" w:color="000000"/>
            </w:tcBorders>
          </w:tcPr>
          <w:p>
            <w:pP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1"/>
              <w:jc w:val="center"/>
              <w:rPr>
                <w:rFonts w:ascii="微软雅黑" w:hAnsi="微软雅黑" w:cs="微软雅黑" w:eastAsia="微软雅黑"/>
                <w:sz w:val="21"/>
                <w:szCs w:val="21"/>
              </w:rPr>
            </w:pPr>
            <w:r>
              <w:rPr>
                <w:rFonts w:ascii="微软雅黑" w:hAnsi="微软雅黑" w:cs="微软雅黑" w:eastAsia="微软雅黑"/>
                <w:w w:val="100"/>
                <w:sz w:val="21"/>
                <w:szCs w:val="21"/>
              </w:rPr>
              <w:t>社</w:t>
            </w:r>
          </w:p>
        </w:tc>
        <w:tc>
          <w:tcPr>
            <w:tcW w:w="850" w:type="dxa"/>
            <w:tcBorders>
              <w:top w:val="single" w:sz="8" w:space="0" w:color="000000"/>
              <w:left w:val="single" w:sz="8" w:space="0" w:color="000000"/>
              <w:bottom w:val="single" w:sz="8" w:space="0" w:color="000000"/>
              <w:right w:val="single" w:sz="8" w:space="0" w:color="000000"/>
            </w:tcBorders>
          </w:tcPr>
          <w:p>
            <w:pPr/>
          </w:p>
        </w:tc>
        <w:tc>
          <w:tcPr>
            <w:tcW w:w="900" w:type="dxa"/>
            <w:tcBorders>
              <w:top w:val="single" w:sz="8" w:space="0" w:color="000000"/>
              <w:left w:val="single" w:sz="8" w:space="0" w:color="000000"/>
              <w:bottom w:val="single" w:sz="8" w:space="0" w:color="000000"/>
              <w:right w:val="single" w:sz="8" w:space="0" w:color="000000"/>
            </w:tcBorders>
          </w:tcPr>
          <w:p>
            <w:pPr/>
          </w:p>
        </w:tc>
      </w:tr>
      <w:tr>
        <w:trPr>
          <w:trHeight w:val="1267"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3" w:right="0"/>
              <w:jc w:val="center"/>
              <w:rPr>
                <w:rFonts w:ascii="微软雅黑" w:hAnsi="微软雅黑" w:cs="微软雅黑" w:eastAsia="微软雅黑"/>
                <w:sz w:val="21"/>
                <w:szCs w:val="21"/>
              </w:rPr>
            </w:pPr>
            <w:r>
              <w:rPr>
                <w:rFonts w:ascii="微软雅黑"/>
                <w:w w:val="100"/>
                <w:sz w:val="21"/>
              </w:rPr>
              <w:t>4</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08" w:right="-4"/>
              <w:jc w:val="center"/>
              <w:rPr>
                <w:rFonts w:ascii="微软雅黑" w:hAnsi="微软雅黑" w:cs="微软雅黑" w:eastAsia="微软雅黑"/>
                <w:sz w:val="21"/>
                <w:szCs w:val="21"/>
              </w:rPr>
            </w:pPr>
            <w:r>
              <w:rPr>
                <w:rFonts w:ascii="微软雅黑" w:hAnsi="微软雅黑" w:cs="微软雅黑" w:eastAsia="微软雅黑"/>
                <w:spacing w:val="-5"/>
                <w:sz w:val="21"/>
                <w:szCs w:val="21"/>
              </w:rPr>
              <w:t>Newman.P</w:t>
            </w:r>
            <w:r>
              <w:rPr>
                <w:rFonts w:ascii="微软雅黑" w:hAnsi="微软雅黑" w:cs="微软雅黑" w:eastAsia="微软雅黑"/>
                <w:spacing w:val="-5"/>
                <w:sz w:val="21"/>
                <w:szCs w:val="21"/>
              </w:rPr>
              <w:t>、</w:t>
            </w:r>
            <w:r>
              <w:rPr>
                <w:rFonts w:ascii="微软雅黑" w:hAnsi="微软雅黑" w:cs="微软雅黑" w:eastAsia="微软雅黑"/>
                <w:spacing w:val="-5"/>
                <w:sz w:val="21"/>
                <w:szCs w:val="21"/>
              </w:rPr>
              <w:t>Milga</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112" w:right="0"/>
              <w:jc w:val="center"/>
              <w:rPr>
                <w:rFonts w:ascii="微软雅黑" w:hAnsi="微软雅黑" w:cs="微软雅黑" w:eastAsia="微软雅黑"/>
                <w:sz w:val="21"/>
                <w:szCs w:val="21"/>
              </w:rPr>
            </w:pPr>
            <w:r>
              <w:rPr>
                <w:rFonts w:ascii="微软雅黑" w:hAnsi="微软雅黑" w:cs="微软雅黑" w:eastAsia="微软雅黑"/>
                <w:sz w:val="21"/>
                <w:szCs w:val="21"/>
              </w:rPr>
              <w:t>te.M</w:t>
            </w:r>
            <w:r>
              <w:rPr>
                <w:rFonts w:ascii="微软雅黑" w:hAnsi="微软雅黑" w:cs="微软雅黑" w:eastAsia="微软雅黑"/>
                <w:sz w:val="21"/>
                <w:szCs w:val="21"/>
              </w:rPr>
              <w:t>、</w:t>
            </w:r>
            <w:r>
              <w:rPr>
                <w:rFonts w:ascii="微软雅黑" w:hAnsi="微软雅黑" w:cs="微软雅黑" w:eastAsia="微软雅黑"/>
                <w:sz w:val="21"/>
                <w:szCs w:val="21"/>
              </w:rPr>
              <w:t>Eatwell.J</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31" w:right="0"/>
              <w:jc w:val="left"/>
              <w:rPr>
                <w:rFonts w:ascii="微软雅黑" w:hAnsi="微软雅黑" w:cs="微软雅黑" w:eastAsia="微软雅黑"/>
                <w:sz w:val="21"/>
                <w:szCs w:val="21"/>
              </w:rPr>
            </w:pPr>
            <w:r>
              <w:rPr>
                <w:rFonts w:ascii="微软雅黑" w:hAnsi="微软雅黑" w:cs="微软雅黑" w:eastAsia="微软雅黑"/>
                <w:sz w:val="21"/>
                <w:szCs w:val="21"/>
              </w:rPr>
              <w:t>新帕尔格雷夫货币金融大辞典</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352" w:right="0"/>
              <w:jc w:val="left"/>
              <w:rPr>
                <w:rFonts w:ascii="微软雅黑" w:hAnsi="微软雅黑" w:cs="微软雅黑" w:eastAsia="微软雅黑"/>
                <w:sz w:val="21"/>
                <w:szCs w:val="21"/>
              </w:rPr>
            </w:pPr>
            <w:r>
              <w:rPr>
                <w:rFonts w:ascii="微软雅黑" w:hAnsi="微软雅黑" w:cs="微软雅黑" w:eastAsia="微软雅黑"/>
                <w:sz w:val="21"/>
                <w:szCs w:val="21"/>
              </w:rPr>
              <w:t>经济学出版社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6"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3" w:right="0"/>
              <w:jc w:val="center"/>
              <w:rPr>
                <w:rFonts w:ascii="微软雅黑" w:hAnsi="微软雅黑" w:cs="微软雅黑" w:eastAsia="微软雅黑"/>
                <w:sz w:val="21"/>
                <w:szCs w:val="21"/>
              </w:rPr>
            </w:pPr>
            <w:r>
              <w:rPr>
                <w:rFonts w:ascii="微软雅黑"/>
                <w:w w:val="100"/>
                <w:sz w:val="21"/>
              </w:rPr>
              <w:t>5</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08" w:right="-5"/>
              <w:jc w:val="left"/>
              <w:rPr>
                <w:rFonts w:ascii="微软雅黑" w:hAnsi="微软雅黑" w:cs="微软雅黑" w:eastAsia="微软雅黑"/>
                <w:sz w:val="21"/>
                <w:szCs w:val="21"/>
              </w:rPr>
            </w:pPr>
            <w:r>
              <w:rPr>
                <w:rFonts w:ascii="微软雅黑" w:hAnsi="微软雅黑" w:cs="微软雅黑" w:eastAsia="微软雅黑"/>
                <w:spacing w:val="-10"/>
                <w:sz w:val="21"/>
                <w:szCs w:val="21"/>
              </w:rPr>
              <w:t>博迪、凯恩、马库斯</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 w:right="0"/>
              <w:jc w:val="center"/>
              <w:rPr>
                <w:rFonts w:ascii="微软雅黑" w:hAnsi="微软雅黑" w:cs="微软雅黑" w:eastAsia="微软雅黑"/>
                <w:sz w:val="21"/>
                <w:szCs w:val="21"/>
              </w:rPr>
            </w:pPr>
            <w:r>
              <w:rPr>
                <w:rFonts w:ascii="微软雅黑" w:hAnsi="微软雅黑" w:cs="微软雅黑" w:eastAsia="微软雅黑"/>
                <w:sz w:val="21"/>
                <w:szCs w:val="21"/>
              </w:rPr>
              <w:t>投资学</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247" w:right="0"/>
              <w:jc w:val="left"/>
              <w:rPr>
                <w:rFonts w:ascii="微软雅黑" w:hAnsi="微软雅黑" w:cs="微软雅黑" w:eastAsia="微软雅黑"/>
                <w:sz w:val="21"/>
                <w:szCs w:val="21"/>
              </w:rPr>
            </w:pPr>
            <w:r>
              <w:rPr>
                <w:rFonts w:ascii="微软雅黑" w:hAnsi="微软雅黑" w:cs="微软雅黑" w:eastAsia="微软雅黑"/>
                <w:sz w:val="21"/>
                <w:szCs w:val="21"/>
              </w:rPr>
              <w:t>机械工业出版社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8"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3" w:right="0"/>
              <w:jc w:val="center"/>
              <w:rPr>
                <w:rFonts w:ascii="微软雅黑" w:hAnsi="微软雅黑" w:cs="微软雅黑" w:eastAsia="微软雅黑"/>
                <w:sz w:val="21"/>
                <w:szCs w:val="21"/>
              </w:rPr>
            </w:pPr>
            <w:r>
              <w:rPr>
                <w:rFonts w:ascii="微软雅黑"/>
                <w:w w:val="100"/>
                <w:sz w:val="21"/>
              </w:rPr>
              <w:t>6</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698" w:right="0"/>
              <w:jc w:val="left"/>
              <w:rPr>
                <w:rFonts w:ascii="微软雅黑" w:hAnsi="微软雅黑" w:cs="微软雅黑" w:eastAsia="微软雅黑"/>
                <w:sz w:val="21"/>
                <w:szCs w:val="21"/>
              </w:rPr>
            </w:pPr>
            <w:r>
              <w:rPr>
                <w:rFonts w:ascii="微软雅黑" w:hAnsi="微软雅黑" w:cs="微软雅黑" w:eastAsia="微软雅黑"/>
                <w:sz w:val="21"/>
                <w:szCs w:val="21"/>
              </w:rPr>
              <w:t>陈雨露</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760" w:right="0"/>
              <w:jc w:val="left"/>
              <w:rPr>
                <w:rFonts w:ascii="微软雅黑" w:hAnsi="微软雅黑" w:cs="微软雅黑" w:eastAsia="微软雅黑"/>
                <w:sz w:val="21"/>
                <w:szCs w:val="21"/>
              </w:rPr>
            </w:pPr>
            <w:r>
              <w:rPr>
                <w:rFonts w:ascii="微软雅黑" w:hAnsi="微软雅黑" w:cs="微软雅黑" w:eastAsia="微软雅黑"/>
                <w:sz w:val="21"/>
                <w:szCs w:val="21"/>
              </w:rPr>
              <w:t>金融学文献通论</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0"/>
              <w:jc w:val="center"/>
              <w:rPr>
                <w:rFonts w:ascii="微软雅黑" w:hAnsi="微软雅黑" w:cs="微软雅黑" w:eastAsia="微软雅黑"/>
                <w:sz w:val="21"/>
                <w:szCs w:val="21"/>
              </w:rPr>
            </w:pPr>
            <w:r>
              <w:rPr>
                <w:rFonts w:ascii="微软雅黑" w:hAnsi="微软雅黑" w:cs="微软雅黑" w:eastAsia="微软雅黑"/>
                <w:sz w:val="21"/>
                <w:szCs w:val="21"/>
              </w:rPr>
              <w:t>中国人民大学出版</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right="1"/>
              <w:jc w:val="center"/>
              <w:rPr>
                <w:rFonts w:ascii="微软雅黑" w:hAnsi="微软雅黑" w:cs="微软雅黑" w:eastAsia="微软雅黑"/>
                <w:sz w:val="21"/>
                <w:szCs w:val="21"/>
              </w:rPr>
            </w:pPr>
            <w:r>
              <w:rPr>
                <w:rFonts w:ascii="微软雅黑" w:hAnsi="微软雅黑" w:cs="微软雅黑" w:eastAsia="微软雅黑"/>
                <w:w w:val="100"/>
                <w:sz w:val="21"/>
                <w:szCs w:val="21"/>
              </w:rPr>
              <w:t>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7"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3" w:right="0"/>
              <w:jc w:val="center"/>
              <w:rPr>
                <w:rFonts w:ascii="微软雅黑" w:hAnsi="微软雅黑" w:cs="微软雅黑" w:eastAsia="微软雅黑"/>
                <w:sz w:val="21"/>
                <w:szCs w:val="21"/>
              </w:rPr>
            </w:pPr>
            <w:r>
              <w:rPr>
                <w:rFonts w:ascii="微软雅黑"/>
                <w:w w:val="100"/>
                <w:sz w:val="21"/>
              </w:rPr>
              <w:t>7</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78" w:right="0"/>
              <w:jc w:val="left"/>
              <w:rPr>
                <w:rFonts w:ascii="微软雅黑" w:hAnsi="微软雅黑" w:cs="微软雅黑" w:eastAsia="微软雅黑"/>
                <w:sz w:val="21"/>
                <w:szCs w:val="21"/>
              </w:rPr>
            </w:pPr>
            <w:hyperlink r:id="rId7">
              <w:r>
                <w:rPr>
                  <w:rFonts w:ascii="微软雅黑" w:hAnsi="微软雅黑" w:cs="微软雅黑" w:eastAsia="微软雅黑"/>
                  <w:sz w:val="21"/>
                  <w:szCs w:val="21"/>
                </w:rPr>
                <w:t>桑德斯</w:t>
              </w:r>
            </w:hyperlink>
            <w:r>
              <w:rPr>
                <w:rFonts w:ascii="微软雅黑" w:hAnsi="微软雅黑" w:cs="微软雅黑" w:eastAsia="微软雅黑"/>
                <w:sz w:val="21"/>
                <w:szCs w:val="21"/>
              </w:rPr>
              <w:t>、</w:t>
            </w:r>
            <w:hyperlink r:id="rId8">
              <w:r>
                <w:rPr>
                  <w:rFonts w:ascii="微软雅黑" w:hAnsi="微软雅黑" w:cs="微软雅黑" w:eastAsia="微软雅黑"/>
                  <w:sz w:val="21"/>
                  <w:szCs w:val="21"/>
                </w:rPr>
                <w:t>科尼特</w:t>
              </w:r>
            </w:hyperlink>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866" w:right="0"/>
              <w:jc w:val="left"/>
              <w:rPr>
                <w:rFonts w:ascii="微软雅黑" w:hAnsi="微软雅黑" w:cs="微软雅黑" w:eastAsia="微软雅黑"/>
                <w:sz w:val="21"/>
                <w:szCs w:val="21"/>
              </w:rPr>
            </w:pPr>
            <w:r>
              <w:rPr>
                <w:rFonts w:ascii="微软雅黑" w:hAnsi="微软雅黑" w:cs="微软雅黑" w:eastAsia="微软雅黑"/>
                <w:sz w:val="21"/>
                <w:szCs w:val="21"/>
              </w:rPr>
              <w:t>金融机构原理</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0"/>
              <w:jc w:val="center"/>
              <w:rPr>
                <w:rFonts w:ascii="微软雅黑" w:hAnsi="微软雅黑" w:cs="微软雅黑" w:eastAsia="微软雅黑"/>
                <w:sz w:val="21"/>
                <w:szCs w:val="21"/>
              </w:rPr>
            </w:pPr>
            <w:r>
              <w:rPr>
                <w:rFonts w:ascii="微软雅黑" w:hAnsi="微软雅黑" w:cs="微软雅黑" w:eastAsia="微软雅黑"/>
                <w:sz w:val="21"/>
                <w:szCs w:val="21"/>
              </w:rPr>
              <w:t>中国人民邮电出版</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right="1"/>
              <w:jc w:val="center"/>
              <w:rPr>
                <w:rFonts w:ascii="微软雅黑" w:hAnsi="微软雅黑" w:cs="微软雅黑" w:eastAsia="微软雅黑"/>
                <w:sz w:val="21"/>
                <w:szCs w:val="21"/>
              </w:rPr>
            </w:pPr>
            <w:r>
              <w:rPr>
                <w:rFonts w:ascii="微软雅黑" w:hAnsi="微软雅黑" w:cs="微软雅黑" w:eastAsia="微软雅黑"/>
                <w:w w:val="100"/>
                <w:sz w:val="21"/>
                <w:szCs w:val="21"/>
              </w:rPr>
              <w:t>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70"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3" w:right="0"/>
              <w:jc w:val="center"/>
              <w:rPr>
                <w:rFonts w:ascii="微软雅黑" w:hAnsi="微软雅黑" w:cs="微软雅黑" w:eastAsia="微软雅黑"/>
                <w:sz w:val="21"/>
                <w:szCs w:val="21"/>
              </w:rPr>
            </w:pPr>
            <w:r>
              <w:rPr>
                <w:rFonts w:ascii="微软雅黑"/>
                <w:w w:val="100"/>
                <w:sz w:val="21"/>
              </w:rPr>
              <w:t>8</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08" w:right="-5"/>
              <w:jc w:val="center"/>
              <w:rPr>
                <w:rFonts w:ascii="微软雅黑" w:hAnsi="微软雅黑" w:cs="微软雅黑" w:eastAsia="微软雅黑"/>
                <w:sz w:val="21"/>
                <w:szCs w:val="21"/>
              </w:rPr>
            </w:pPr>
            <w:hyperlink r:id="rId9">
              <w:r>
                <w:rPr>
                  <w:rFonts w:ascii="微软雅黑" w:hAnsi="微软雅黑" w:cs="微软雅黑" w:eastAsia="微软雅黑"/>
                  <w:spacing w:val="-10"/>
                  <w:sz w:val="21"/>
                  <w:szCs w:val="21"/>
                </w:rPr>
                <w:t>克鲁格曼</w:t>
              </w:r>
            </w:hyperlink>
            <w:r>
              <w:rPr>
                <w:rFonts w:ascii="微软雅黑" w:hAnsi="微软雅黑" w:cs="微软雅黑" w:eastAsia="微软雅黑"/>
                <w:spacing w:val="-10"/>
                <w:sz w:val="21"/>
                <w:szCs w:val="21"/>
              </w:rPr>
              <w:t>，</w:t>
            </w:r>
            <w:hyperlink r:id="rId10">
              <w:r>
                <w:rPr>
                  <w:rFonts w:ascii="微软雅黑" w:hAnsi="微软雅黑" w:cs="微软雅黑" w:eastAsia="微软雅黑"/>
                  <w:spacing w:val="-10"/>
                  <w:sz w:val="21"/>
                  <w:szCs w:val="21"/>
                </w:rPr>
                <w:t>奥伯斯法</w:t>
              </w:r>
            </w:hyperlink>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112" w:right="0"/>
              <w:jc w:val="center"/>
              <w:rPr>
                <w:rFonts w:ascii="微软雅黑" w:hAnsi="微软雅黑" w:cs="微软雅黑" w:eastAsia="微软雅黑"/>
                <w:sz w:val="21"/>
                <w:szCs w:val="21"/>
              </w:rPr>
            </w:pPr>
            <w:hyperlink r:id="rId10">
              <w:r>
                <w:rPr>
                  <w:rFonts w:ascii="微软雅黑" w:hAnsi="微软雅黑" w:cs="微软雅黑" w:eastAsia="微软雅黑"/>
                  <w:sz w:val="21"/>
                  <w:szCs w:val="21"/>
                </w:rPr>
                <w:t>尔德</w:t>
              </w:r>
            </w:hyperlink>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971" w:right="0"/>
              <w:jc w:val="left"/>
              <w:rPr>
                <w:rFonts w:ascii="微软雅黑" w:hAnsi="微软雅黑" w:cs="微软雅黑" w:eastAsia="微软雅黑"/>
                <w:sz w:val="21"/>
                <w:szCs w:val="21"/>
              </w:rPr>
            </w:pPr>
            <w:r>
              <w:rPr>
                <w:rFonts w:ascii="微软雅黑" w:hAnsi="微软雅黑" w:cs="微软雅黑" w:eastAsia="微软雅黑"/>
                <w:sz w:val="21"/>
                <w:szCs w:val="21"/>
              </w:rPr>
              <w:t>国际经济学</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right="0"/>
              <w:jc w:val="center"/>
              <w:rPr>
                <w:rFonts w:ascii="微软雅黑" w:hAnsi="微软雅黑" w:cs="微软雅黑" w:eastAsia="微软雅黑"/>
                <w:sz w:val="21"/>
                <w:szCs w:val="21"/>
              </w:rPr>
            </w:pPr>
            <w:r>
              <w:rPr>
                <w:rFonts w:ascii="微软雅黑" w:hAnsi="微软雅黑" w:cs="微软雅黑" w:eastAsia="微软雅黑"/>
                <w:sz w:val="21"/>
                <w:szCs w:val="21"/>
              </w:rPr>
              <w:t>中国人民大学出版</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right="1"/>
              <w:jc w:val="center"/>
              <w:rPr>
                <w:rFonts w:ascii="微软雅黑" w:hAnsi="微软雅黑" w:cs="微软雅黑" w:eastAsia="微软雅黑"/>
                <w:sz w:val="21"/>
                <w:szCs w:val="21"/>
              </w:rPr>
            </w:pPr>
            <w:r>
              <w:rPr>
                <w:rFonts w:ascii="微软雅黑" w:hAnsi="微软雅黑" w:cs="微软雅黑" w:eastAsia="微软雅黑"/>
                <w:w w:val="100"/>
                <w:sz w:val="21"/>
                <w:szCs w:val="21"/>
              </w:rPr>
              <w:t>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8"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3" w:right="0"/>
              <w:jc w:val="center"/>
              <w:rPr>
                <w:rFonts w:ascii="微软雅黑" w:hAnsi="微软雅黑" w:cs="微软雅黑" w:eastAsia="微软雅黑"/>
                <w:sz w:val="21"/>
                <w:szCs w:val="21"/>
              </w:rPr>
            </w:pPr>
            <w:r>
              <w:rPr>
                <w:rFonts w:ascii="微软雅黑"/>
                <w:w w:val="100"/>
                <w:sz w:val="21"/>
              </w:rPr>
              <w:t>9</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307" w:right="0"/>
              <w:jc w:val="left"/>
              <w:rPr>
                <w:rFonts w:ascii="微软雅黑" w:hAnsi="微软雅黑" w:cs="微软雅黑" w:eastAsia="微软雅黑"/>
                <w:sz w:val="21"/>
                <w:szCs w:val="21"/>
              </w:rPr>
            </w:pPr>
            <w:r>
              <w:rPr>
                <w:rFonts w:ascii="微软雅黑" w:hAnsi="微软雅黑" w:cs="微软雅黑" w:eastAsia="微软雅黑"/>
                <w:sz w:val="21"/>
                <w:szCs w:val="21"/>
              </w:rPr>
              <w:t>利昂</w:t>
            </w:r>
            <w:r>
              <w:rPr>
                <w:rFonts w:ascii="微软雅黑" w:hAnsi="微软雅黑" w:cs="微软雅黑" w:eastAsia="微软雅黑"/>
                <w:sz w:val="21"/>
                <w:szCs w:val="21"/>
              </w:rPr>
              <w:t>.G.</w:t>
            </w:r>
            <w:r>
              <w:rPr>
                <w:rFonts w:ascii="微软雅黑" w:hAnsi="微软雅黑" w:cs="微软雅黑" w:eastAsia="微软雅黑"/>
                <w:sz w:val="21"/>
                <w:szCs w:val="21"/>
              </w:rPr>
              <w:t>希夫曼</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657" w:right="0"/>
              <w:jc w:val="left"/>
              <w:rPr>
                <w:rFonts w:ascii="微软雅黑" w:hAnsi="微软雅黑" w:cs="微软雅黑" w:eastAsia="微软雅黑"/>
                <w:sz w:val="21"/>
                <w:szCs w:val="21"/>
              </w:rPr>
            </w:pPr>
            <w:r>
              <w:rPr>
                <w:rFonts w:ascii="微软雅黑" w:hAnsi="微软雅黑" w:cs="微软雅黑" w:eastAsia="微软雅黑"/>
                <w:sz w:val="21"/>
                <w:szCs w:val="21"/>
              </w:rPr>
              <w:t>《消费者行为学》</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0"/>
              <w:jc w:val="center"/>
              <w:rPr>
                <w:rFonts w:ascii="微软雅黑" w:hAnsi="微软雅黑" w:cs="微软雅黑" w:eastAsia="微软雅黑"/>
                <w:sz w:val="21"/>
                <w:szCs w:val="21"/>
              </w:rPr>
            </w:pPr>
            <w:r>
              <w:rPr>
                <w:rFonts w:ascii="微软雅黑" w:hAnsi="微软雅黑" w:cs="微软雅黑" w:eastAsia="微软雅黑"/>
                <w:sz w:val="21"/>
                <w:szCs w:val="21"/>
              </w:rPr>
              <w:t>中国人民大学出版</w:t>
            </w:r>
          </w:p>
          <w:p>
            <w:pPr>
              <w:pStyle w:val="TableParagraph"/>
              <w:spacing w:line="240" w:lineRule="auto" w:before="9"/>
              <w:ind w:right="0"/>
              <w:jc w:val="left"/>
              <w:rPr>
                <w:rFonts w:ascii="Times New Roman" w:hAnsi="Times New Roman" w:cs="Times New Roman" w:eastAsia="Times New Roman"/>
                <w:sz w:val="22"/>
                <w:szCs w:val="22"/>
              </w:rPr>
            </w:pPr>
          </w:p>
          <w:p>
            <w:pPr>
              <w:pStyle w:val="TableParagraph"/>
              <w:spacing w:line="240" w:lineRule="auto"/>
              <w:ind w:right="1"/>
              <w:jc w:val="center"/>
              <w:rPr>
                <w:rFonts w:ascii="微软雅黑" w:hAnsi="微软雅黑" w:cs="微软雅黑" w:eastAsia="微软雅黑"/>
                <w:sz w:val="21"/>
                <w:szCs w:val="21"/>
              </w:rPr>
            </w:pPr>
            <w:r>
              <w:rPr>
                <w:rFonts w:ascii="微软雅黑" w:hAnsi="微软雅黑" w:cs="微软雅黑" w:eastAsia="微软雅黑"/>
                <w:w w:val="100"/>
                <w:sz w:val="21"/>
                <w:szCs w:val="21"/>
              </w:rPr>
              <w:t>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7"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12" w:right="0"/>
              <w:jc w:val="left"/>
              <w:rPr>
                <w:rFonts w:ascii="微软雅黑" w:hAnsi="微软雅黑" w:cs="微软雅黑" w:eastAsia="微软雅黑"/>
                <w:sz w:val="21"/>
                <w:szCs w:val="21"/>
              </w:rPr>
            </w:pPr>
            <w:r>
              <w:rPr>
                <w:rFonts w:ascii="微软雅黑"/>
                <w:sz w:val="21"/>
              </w:rPr>
              <w:t>10</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4" w:right="0"/>
              <w:jc w:val="center"/>
              <w:rPr>
                <w:rFonts w:ascii="微软雅黑" w:hAnsi="微软雅黑" w:cs="微软雅黑" w:eastAsia="微软雅黑"/>
                <w:sz w:val="21"/>
                <w:szCs w:val="21"/>
              </w:rPr>
            </w:pPr>
            <w:r>
              <w:rPr>
                <w:rFonts w:ascii="微软雅黑" w:hAnsi="微软雅黑" w:cs="微软雅黑" w:eastAsia="微软雅黑"/>
                <w:sz w:val="21"/>
                <w:szCs w:val="21"/>
              </w:rPr>
              <w:t>（美）海尔布罗纳，</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6" w:right="0"/>
              <w:jc w:val="center"/>
              <w:rPr>
                <w:rFonts w:ascii="微软雅黑" w:hAnsi="微软雅黑" w:cs="微软雅黑" w:eastAsia="微软雅黑"/>
                <w:sz w:val="21"/>
                <w:szCs w:val="21"/>
              </w:rPr>
            </w:pPr>
            <w:r>
              <w:rPr>
                <w:rFonts w:ascii="微软雅黑" w:hAnsi="微软雅黑" w:cs="微软雅黑" w:eastAsia="微软雅黑"/>
                <w:sz w:val="21"/>
                <w:szCs w:val="21"/>
              </w:rPr>
              <w:t>（美）米尔博格</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00" w:right="-8"/>
              <w:jc w:val="left"/>
              <w:rPr>
                <w:rFonts w:ascii="微软雅黑" w:hAnsi="微软雅黑" w:cs="微软雅黑" w:eastAsia="微软雅黑"/>
                <w:sz w:val="21"/>
                <w:szCs w:val="21"/>
              </w:rPr>
            </w:pPr>
            <w:r>
              <w:rPr>
                <w:rFonts w:ascii="微软雅黑" w:hAnsi="微软雅黑" w:cs="微软雅黑" w:eastAsia="微软雅黑"/>
                <w:spacing w:val="-18"/>
                <w:sz w:val="21"/>
                <w:szCs w:val="21"/>
              </w:rPr>
              <w:t>《经济社会的起源》（第 </w:t>
            </w:r>
            <w:r>
              <w:rPr>
                <w:rFonts w:ascii="微软雅黑" w:hAnsi="微软雅黑" w:cs="微软雅黑" w:eastAsia="微软雅黑"/>
                <w:sz w:val="21"/>
                <w:szCs w:val="21"/>
              </w:rPr>
              <w:t>13</w:t>
            </w:r>
            <w:r>
              <w:rPr>
                <w:rFonts w:ascii="微软雅黑" w:hAnsi="微软雅黑" w:cs="微软雅黑" w:eastAsia="微软雅黑"/>
                <w:spacing w:val="15"/>
                <w:sz w:val="21"/>
                <w:szCs w:val="21"/>
              </w:rPr>
              <w:t> </w:t>
            </w:r>
            <w:r>
              <w:rPr>
                <w:rFonts w:ascii="微软雅黑" w:hAnsi="微软雅黑" w:cs="微软雅黑" w:eastAsia="微软雅黑"/>
                <w:spacing w:val="-3"/>
                <w:sz w:val="21"/>
                <w:szCs w:val="21"/>
              </w:rPr>
              <w:t>版）</w:t>
            </w:r>
            <w:r>
              <w:rPr>
                <w:rFonts w:ascii="微软雅黑" w:hAnsi="微软雅黑" w:cs="微软雅黑" w:eastAsia="微软雅黑"/>
                <w:sz w:val="21"/>
                <w:szCs w:val="21"/>
              </w:rPr>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05" w:right="0"/>
              <w:jc w:val="left"/>
              <w:rPr>
                <w:rFonts w:ascii="微软雅黑" w:hAnsi="微软雅黑" w:cs="微软雅黑" w:eastAsia="微软雅黑"/>
                <w:sz w:val="21"/>
                <w:szCs w:val="21"/>
              </w:rPr>
            </w:pPr>
            <w:r>
              <w:rPr>
                <w:rFonts w:ascii="微软雅黑" w:hAnsi="微软雅黑" w:cs="微软雅黑" w:eastAsia="微软雅黑"/>
                <w:sz w:val="21"/>
                <w:szCs w:val="21"/>
              </w:rPr>
              <w:t>格致出版社，</w:t>
            </w:r>
            <w:r>
              <w:rPr>
                <w:rFonts w:ascii="微软雅黑" w:hAnsi="微软雅黑" w:cs="微软雅黑" w:eastAsia="微软雅黑"/>
                <w:sz w:val="21"/>
                <w:szCs w:val="21"/>
              </w:rPr>
              <w:t>2012</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70"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112" w:right="0"/>
              <w:jc w:val="left"/>
              <w:rPr>
                <w:rFonts w:ascii="微软雅黑" w:hAnsi="微软雅黑" w:cs="微软雅黑" w:eastAsia="微软雅黑"/>
                <w:sz w:val="21"/>
                <w:szCs w:val="21"/>
              </w:rPr>
            </w:pPr>
            <w:r>
              <w:rPr>
                <w:rFonts w:ascii="微软雅黑"/>
                <w:sz w:val="21"/>
              </w:rPr>
              <w:t>11</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645" w:right="0"/>
              <w:jc w:val="left"/>
              <w:rPr>
                <w:rFonts w:ascii="微软雅黑" w:hAnsi="微软雅黑" w:cs="微软雅黑" w:eastAsia="微软雅黑"/>
                <w:sz w:val="21"/>
                <w:szCs w:val="21"/>
              </w:rPr>
            </w:pPr>
            <w:r>
              <w:rPr>
                <w:rFonts w:ascii="微软雅黑" w:hAnsi="微软雅黑" w:cs="微软雅黑" w:eastAsia="微软雅黑"/>
                <w:sz w:val="21"/>
                <w:szCs w:val="21"/>
              </w:rPr>
              <w:t>钟彼得</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2" w:right="0"/>
              <w:jc w:val="center"/>
              <w:rPr>
                <w:rFonts w:ascii="微软雅黑" w:hAnsi="微软雅黑" w:cs="微软雅黑" w:eastAsia="微软雅黑"/>
                <w:sz w:val="21"/>
                <w:szCs w:val="21"/>
              </w:rPr>
            </w:pPr>
            <w:r>
              <w:rPr>
                <w:rFonts w:ascii="微软雅黑" w:hAnsi="微软雅黑" w:cs="微软雅黑" w:eastAsia="微软雅黑"/>
                <w:sz w:val="21"/>
                <w:szCs w:val="21"/>
              </w:rPr>
              <w:t>管理科学：</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2" w:right="0"/>
              <w:jc w:val="center"/>
              <w:rPr>
                <w:rFonts w:ascii="微软雅黑" w:hAnsi="微软雅黑" w:cs="微软雅黑" w:eastAsia="微软雅黑"/>
                <w:sz w:val="21"/>
                <w:szCs w:val="21"/>
              </w:rPr>
            </w:pPr>
            <w:r>
              <w:rPr>
                <w:rFonts w:ascii="微软雅黑" w:hAnsi="微软雅黑" w:cs="微软雅黑" w:eastAsia="微软雅黑"/>
                <w:sz w:val="21"/>
                <w:szCs w:val="21"/>
              </w:rPr>
              <w:t>战略角度的审视</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247" w:right="0"/>
              <w:jc w:val="left"/>
              <w:rPr>
                <w:rFonts w:ascii="微软雅黑" w:hAnsi="微软雅黑" w:cs="微软雅黑" w:eastAsia="微软雅黑"/>
                <w:sz w:val="21"/>
                <w:szCs w:val="21"/>
              </w:rPr>
            </w:pPr>
            <w:r>
              <w:rPr>
                <w:rFonts w:ascii="微软雅黑" w:hAnsi="微软雅黑" w:cs="微软雅黑" w:eastAsia="微软雅黑"/>
                <w:sz w:val="21"/>
                <w:szCs w:val="21"/>
              </w:rPr>
              <w:t>机械工业出版社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8"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1"/>
              <w:ind w:left="112" w:right="0"/>
              <w:jc w:val="left"/>
              <w:rPr>
                <w:rFonts w:ascii="微软雅黑" w:hAnsi="微软雅黑" w:cs="微软雅黑" w:eastAsia="微软雅黑"/>
                <w:sz w:val="21"/>
                <w:szCs w:val="21"/>
              </w:rPr>
            </w:pPr>
            <w:r>
              <w:rPr>
                <w:rFonts w:ascii="微软雅黑"/>
                <w:sz w:val="21"/>
              </w:rPr>
              <w:t>12</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7" w:right="0"/>
              <w:jc w:val="center"/>
              <w:rPr>
                <w:rFonts w:ascii="微软雅黑" w:hAnsi="微软雅黑" w:cs="微软雅黑" w:eastAsia="微软雅黑"/>
                <w:sz w:val="21"/>
                <w:szCs w:val="21"/>
              </w:rPr>
            </w:pPr>
            <w:r>
              <w:rPr>
                <w:rFonts w:ascii="微软雅黑" w:hAnsi="微软雅黑" w:cs="微软雅黑" w:eastAsia="微软雅黑"/>
                <w:sz w:val="21"/>
                <w:szCs w:val="21"/>
              </w:rPr>
              <w:t>黄奇辅</w:t>
            </w:r>
            <w:r>
              <w:rPr>
                <w:rFonts w:ascii="微软雅黑" w:hAnsi="微软雅黑" w:cs="微软雅黑" w:eastAsia="微软雅黑"/>
                <w:sz w:val="21"/>
                <w:szCs w:val="21"/>
              </w:rPr>
              <w:t>(Huang</w:t>
            </w:r>
            <w:r>
              <w:rPr>
                <w:rFonts w:ascii="微软雅黑" w:hAnsi="微软雅黑" w:cs="微软雅黑" w:eastAsia="微软雅黑"/>
                <w:spacing w:val="40"/>
                <w:sz w:val="21"/>
                <w:szCs w:val="21"/>
              </w:rPr>
              <w:t> </w:t>
            </w:r>
            <w:r>
              <w:rPr>
                <w:rFonts w:ascii="微软雅黑" w:hAnsi="微软雅黑" w:cs="微软雅黑" w:eastAsia="微软雅黑"/>
                <w:sz w:val="21"/>
                <w:szCs w:val="21"/>
              </w:rPr>
              <w:t>Chi-</w:t>
            </w:r>
          </w:p>
          <w:p>
            <w:pPr>
              <w:pStyle w:val="TableParagraph"/>
              <w:spacing w:line="240" w:lineRule="auto" w:before="9"/>
              <w:ind w:right="0"/>
              <w:jc w:val="left"/>
              <w:rPr>
                <w:rFonts w:ascii="Times New Roman" w:hAnsi="Times New Roman" w:cs="Times New Roman" w:eastAsia="Times New Roman"/>
                <w:sz w:val="22"/>
                <w:szCs w:val="22"/>
              </w:rPr>
            </w:pPr>
          </w:p>
          <w:p>
            <w:pPr>
              <w:pStyle w:val="TableParagraph"/>
              <w:spacing w:line="240" w:lineRule="auto"/>
              <w:ind w:left="6" w:right="0"/>
              <w:jc w:val="center"/>
              <w:rPr>
                <w:rFonts w:ascii="微软雅黑" w:hAnsi="微软雅黑" w:cs="微软雅黑" w:eastAsia="微软雅黑"/>
                <w:sz w:val="21"/>
                <w:szCs w:val="21"/>
              </w:rPr>
            </w:pPr>
            <w:r>
              <w:rPr>
                <w:rFonts w:ascii="微软雅黑" w:hAnsi="微软雅黑" w:cs="微软雅黑" w:eastAsia="微软雅黑"/>
                <w:sz w:val="21"/>
                <w:szCs w:val="21"/>
              </w:rPr>
              <w:t>fu)</w:t>
            </w:r>
            <w:r>
              <w:rPr>
                <w:rFonts w:ascii="微软雅黑" w:hAnsi="微软雅黑" w:cs="微软雅黑" w:eastAsia="微软雅黑"/>
                <w:sz w:val="21"/>
                <w:szCs w:val="21"/>
              </w:rPr>
              <w:t>等</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1"/>
              <w:ind w:left="551" w:right="0"/>
              <w:jc w:val="left"/>
              <w:rPr>
                <w:rFonts w:ascii="微软雅黑" w:hAnsi="微软雅黑" w:cs="微软雅黑" w:eastAsia="微软雅黑"/>
                <w:sz w:val="21"/>
                <w:szCs w:val="21"/>
              </w:rPr>
            </w:pPr>
            <w:r>
              <w:rPr>
                <w:rFonts w:ascii="微软雅黑" w:hAnsi="微软雅黑" w:cs="微软雅黑" w:eastAsia="微软雅黑"/>
                <w:sz w:val="21"/>
                <w:szCs w:val="21"/>
              </w:rPr>
              <w:t>《金融经济学基础》</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1"/>
              <w:ind w:left="247" w:right="0"/>
              <w:jc w:val="left"/>
              <w:rPr>
                <w:rFonts w:ascii="微软雅黑" w:hAnsi="微软雅黑" w:cs="微软雅黑" w:eastAsia="微软雅黑"/>
                <w:sz w:val="21"/>
                <w:szCs w:val="21"/>
              </w:rPr>
            </w:pPr>
            <w:r>
              <w:rPr>
                <w:rFonts w:ascii="微软雅黑" w:hAnsi="微软雅黑" w:cs="微软雅黑" w:eastAsia="微软雅黑"/>
                <w:sz w:val="21"/>
                <w:szCs w:val="21"/>
              </w:rPr>
              <w:t>清华大学出版社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1"/>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必读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1"/>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3"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12" w:right="0"/>
              <w:jc w:val="left"/>
              <w:rPr>
                <w:rFonts w:ascii="微软雅黑" w:hAnsi="微软雅黑" w:cs="微软雅黑" w:eastAsia="微软雅黑"/>
                <w:sz w:val="21"/>
                <w:szCs w:val="21"/>
              </w:rPr>
            </w:pPr>
            <w:r>
              <w:rPr>
                <w:rFonts w:ascii="微软雅黑"/>
                <w:sz w:val="21"/>
              </w:rPr>
              <w:t>13</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304" w:right="0"/>
              <w:jc w:val="left"/>
              <w:rPr>
                <w:rFonts w:ascii="微软雅黑" w:hAnsi="微软雅黑" w:cs="微软雅黑" w:eastAsia="微软雅黑"/>
                <w:sz w:val="21"/>
                <w:szCs w:val="21"/>
              </w:rPr>
            </w:pPr>
            <w:r>
              <w:rPr>
                <w:rFonts w:ascii="微软雅黑" w:hAnsi="微软雅黑" w:cs="微软雅黑" w:eastAsia="微软雅黑"/>
                <w:sz w:val="21"/>
                <w:szCs w:val="21"/>
              </w:rPr>
              <w:t>菲利普·科特勒</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35" w:right="0"/>
              <w:jc w:val="left"/>
              <w:rPr>
                <w:rFonts w:ascii="微软雅黑" w:hAnsi="微软雅黑" w:cs="微软雅黑" w:eastAsia="微软雅黑"/>
                <w:sz w:val="21"/>
                <w:szCs w:val="21"/>
              </w:rPr>
            </w:pPr>
            <w:r>
              <w:rPr>
                <w:rFonts w:ascii="微软雅黑" w:hAnsi="微软雅黑" w:cs="微软雅黑" w:eastAsia="微软雅黑"/>
                <w:sz w:val="21"/>
                <w:szCs w:val="21"/>
              </w:rPr>
              <w:t>《营销管理（第十五版）》</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05" w:right="0"/>
              <w:jc w:val="left"/>
              <w:rPr>
                <w:rFonts w:ascii="微软雅黑" w:hAnsi="微软雅黑" w:cs="微软雅黑" w:eastAsia="微软雅黑"/>
                <w:sz w:val="21"/>
                <w:szCs w:val="21"/>
              </w:rPr>
            </w:pPr>
            <w:r>
              <w:rPr>
                <w:rFonts w:ascii="微软雅黑" w:hAnsi="微软雅黑" w:cs="微软雅黑" w:eastAsia="微软雅黑"/>
                <w:sz w:val="21"/>
                <w:szCs w:val="21"/>
              </w:rPr>
              <w:t>格致出版社，</w:t>
            </w:r>
            <w:r>
              <w:rPr>
                <w:rFonts w:ascii="微软雅黑" w:hAnsi="微软雅黑" w:cs="微软雅黑" w:eastAsia="微软雅黑"/>
                <w:sz w:val="21"/>
                <w:szCs w:val="21"/>
              </w:rPr>
              <w:t>2016</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6"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12" w:right="0"/>
              <w:jc w:val="left"/>
              <w:rPr>
                <w:rFonts w:ascii="微软雅黑" w:hAnsi="微软雅黑" w:cs="微软雅黑" w:eastAsia="微软雅黑"/>
                <w:sz w:val="21"/>
                <w:szCs w:val="21"/>
              </w:rPr>
            </w:pPr>
            <w:r>
              <w:rPr>
                <w:rFonts w:ascii="微软雅黑"/>
                <w:sz w:val="21"/>
              </w:rPr>
              <w:t>14</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中文期刊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657" w:right="0"/>
              <w:jc w:val="left"/>
              <w:rPr>
                <w:rFonts w:ascii="微软雅黑" w:hAnsi="微软雅黑" w:cs="微软雅黑" w:eastAsia="微软雅黑"/>
                <w:sz w:val="21"/>
                <w:szCs w:val="21"/>
              </w:rPr>
            </w:pPr>
            <w:r>
              <w:rPr>
                <w:rFonts w:ascii="微软雅黑" w:hAnsi="微软雅黑" w:cs="微软雅黑" w:eastAsia="微软雅黑"/>
                <w:sz w:val="21"/>
                <w:szCs w:val="21"/>
              </w:rPr>
              <w:t>《中国社会科学》</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247" w:right="0"/>
              <w:jc w:val="left"/>
              <w:rPr>
                <w:rFonts w:ascii="微软雅黑" w:hAnsi="微软雅黑" w:cs="微软雅黑" w:eastAsia="微软雅黑"/>
                <w:sz w:val="21"/>
                <w:szCs w:val="21"/>
              </w:rPr>
            </w:pPr>
            <w:r>
              <w:rPr>
                <w:rFonts w:ascii="微软雅黑" w:hAnsi="微软雅黑" w:cs="微软雅黑" w:eastAsia="微软雅黑"/>
                <w:sz w:val="21"/>
                <w:szCs w:val="21"/>
              </w:rPr>
              <w:t>中国社会科学院</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3"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12" w:right="0"/>
              <w:jc w:val="left"/>
              <w:rPr>
                <w:rFonts w:ascii="微软雅黑" w:hAnsi="微软雅黑" w:cs="微软雅黑" w:eastAsia="微软雅黑"/>
                <w:sz w:val="21"/>
                <w:szCs w:val="21"/>
              </w:rPr>
            </w:pPr>
            <w:r>
              <w:rPr>
                <w:rFonts w:ascii="微软雅黑"/>
                <w:sz w:val="21"/>
              </w:rPr>
              <w:t>15</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中文期刊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866" w:right="0"/>
              <w:jc w:val="left"/>
              <w:rPr>
                <w:rFonts w:ascii="微软雅黑" w:hAnsi="微软雅黑" w:cs="微软雅黑" w:eastAsia="微软雅黑"/>
                <w:sz w:val="21"/>
                <w:szCs w:val="21"/>
              </w:rPr>
            </w:pPr>
            <w:r>
              <w:rPr>
                <w:rFonts w:ascii="微软雅黑" w:hAnsi="微软雅黑" w:cs="微软雅黑" w:eastAsia="微软雅黑"/>
                <w:sz w:val="21"/>
                <w:szCs w:val="21"/>
              </w:rPr>
              <w:t>《经济研究》</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47" w:right="0"/>
              <w:jc w:val="left"/>
              <w:rPr>
                <w:rFonts w:ascii="微软雅黑" w:hAnsi="微软雅黑" w:cs="微软雅黑" w:eastAsia="微软雅黑"/>
                <w:sz w:val="21"/>
                <w:szCs w:val="21"/>
              </w:rPr>
            </w:pPr>
            <w:r>
              <w:rPr>
                <w:rFonts w:ascii="微软雅黑" w:hAnsi="微软雅黑" w:cs="微软雅黑" w:eastAsia="微软雅黑"/>
                <w:sz w:val="21"/>
                <w:szCs w:val="21"/>
              </w:rPr>
              <w:t>中国社会科学院</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6"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12" w:right="0"/>
              <w:jc w:val="left"/>
              <w:rPr>
                <w:rFonts w:ascii="微软雅黑" w:hAnsi="微软雅黑" w:cs="微软雅黑" w:eastAsia="微软雅黑"/>
                <w:sz w:val="21"/>
                <w:szCs w:val="21"/>
              </w:rPr>
            </w:pPr>
            <w:r>
              <w:rPr>
                <w:rFonts w:ascii="微软雅黑"/>
                <w:sz w:val="21"/>
              </w:rPr>
              <w:t>16</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中文期刊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866" w:right="0"/>
              <w:jc w:val="left"/>
              <w:rPr>
                <w:rFonts w:ascii="微软雅黑" w:hAnsi="微软雅黑" w:cs="微软雅黑" w:eastAsia="微软雅黑"/>
                <w:sz w:val="21"/>
                <w:szCs w:val="21"/>
              </w:rPr>
            </w:pPr>
            <w:r>
              <w:rPr>
                <w:rFonts w:ascii="微软雅黑" w:hAnsi="微软雅黑" w:cs="微软雅黑" w:eastAsia="微软雅黑"/>
                <w:sz w:val="21"/>
                <w:szCs w:val="21"/>
              </w:rPr>
              <w:t>《金融研究》</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352" w:right="0"/>
              <w:jc w:val="left"/>
              <w:rPr>
                <w:rFonts w:ascii="微软雅黑" w:hAnsi="微软雅黑" w:cs="微软雅黑" w:eastAsia="微软雅黑"/>
                <w:sz w:val="21"/>
                <w:szCs w:val="21"/>
              </w:rPr>
            </w:pPr>
            <w:r>
              <w:rPr>
                <w:rFonts w:ascii="微软雅黑" w:hAnsi="微软雅黑" w:cs="微软雅黑" w:eastAsia="微软雅黑"/>
                <w:sz w:val="21"/>
                <w:szCs w:val="21"/>
              </w:rPr>
              <w:t>中国金融学会</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bl>
    <w:p>
      <w:pPr>
        <w:spacing w:after="0" w:line="240" w:lineRule="auto"/>
        <w:jc w:val="left"/>
        <w:rPr>
          <w:rFonts w:ascii="微软雅黑" w:hAnsi="微软雅黑" w:cs="微软雅黑" w:eastAsia="微软雅黑"/>
          <w:sz w:val="21"/>
          <w:szCs w:val="21"/>
        </w:rPr>
        <w:sectPr>
          <w:pgSz w:w="11910" w:h="16840"/>
          <w:pgMar w:header="0" w:footer="952" w:top="1320" w:bottom="1140" w:left="1240" w:right="1240"/>
        </w:sectPr>
      </w:pPr>
    </w:p>
    <w:p>
      <w:pPr>
        <w:spacing w:line="240" w:lineRule="auto" w:before="11"/>
        <w:rPr>
          <w:rFonts w:ascii="Times New Roman" w:hAnsi="Times New Roman" w:cs="Times New Roman" w:eastAsia="Times New Roman"/>
          <w:sz w:val="6"/>
          <w:szCs w:val="6"/>
        </w:rPr>
      </w:pPr>
    </w:p>
    <w:tbl>
      <w:tblPr>
        <w:tblW w:w="0" w:type="auto"/>
        <w:jc w:val="left"/>
        <w:tblInd w:w="116" w:type="dxa"/>
        <w:tblLayout w:type="fixed"/>
        <w:tblCellMar>
          <w:top w:w="0" w:type="dxa"/>
          <w:left w:w="0" w:type="dxa"/>
          <w:bottom w:w="0" w:type="dxa"/>
          <w:right w:w="0" w:type="dxa"/>
        </w:tblCellMar>
        <w:tblLook w:val="01E0"/>
      </w:tblPr>
      <w:tblGrid>
        <w:gridCol w:w="490"/>
        <w:gridCol w:w="1937"/>
        <w:gridCol w:w="3012"/>
        <w:gridCol w:w="1985"/>
        <w:gridCol w:w="850"/>
        <w:gridCol w:w="900"/>
      </w:tblGrid>
      <w:tr>
        <w:trPr>
          <w:trHeight w:val="1268"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12" w:right="0"/>
              <w:jc w:val="left"/>
              <w:rPr>
                <w:rFonts w:ascii="微软雅黑" w:hAnsi="微软雅黑" w:cs="微软雅黑" w:eastAsia="微软雅黑"/>
                <w:sz w:val="21"/>
                <w:szCs w:val="21"/>
              </w:rPr>
            </w:pPr>
            <w:r>
              <w:rPr>
                <w:rFonts w:ascii="微软雅黑"/>
                <w:sz w:val="21"/>
              </w:rPr>
              <w:t>17</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中文期刊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866" w:right="0"/>
              <w:jc w:val="left"/>
              <w:rPr>
                <w:rFonts w:ascii="微软雅黑" w:hAnsi="微软雅黑" w:cs="微软雅黑" w:eastAsia="微软雅黑"/>
                <w:sz w:val="21"/>
                <w:szCs w:val="21"/>
              </w:rPr>
            </w:pPr>
            <w:r>
              <w:rPr>
                <w:rFonts w:ascii="微软雅黑" w:hAnsi="微软雅黑" w:cs="微软雅黑" w:eastAsia="微软雅黑"/>
                <w:sz w:val="21"/>
                <w:szCs w:val="21"/>
              </w:rPr>
              <w:t>《管理世界》</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0"/>
              <w:jc w:val="center"/>
              <w:rPr>
                <w:rFonts w:ascii="微软雅黑" w:hAnsi="微软雅黑" w:cs="微软雅黑" w:eastAsia="微软雅黑"/>
                <w:sz w:val="21"/>
                <w:szCs w:val="21"/>
              </w:rPr>
            </w:pPr>
            <w:r>
              <w:rPr>
                <w:rFonts w:ascii="微软雅黑" w:hAnsi="微软雅黑" w:cs="微软雅黑" w:eastAsia="微软雅黑"/>
                <w:sz w:val="21"/>
                <w:szCs w:val="21"/>
              </w:rPr>
              <w:t>国务院发展研究中</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right="1"/>
              <w:jc w:val="center"/>
              <w:rPr>
                <w:rFonts w:ascii="微软雅黑" w:hAnsi="微软雅黑" w:cs="微软雅黑" w:eastAsia="微软雅黑"/>
                <w:sz w:val="21"/>
                <w:szCs w:val="21"/>
              </w:rPr>
            </w:pPr>
            <w:r>
              <w:rPr>
                <w:rFonts w:ascii="微软雅黑" w:hAnsi="微软雅黑" w:cs="微软雅黑" w:eastAsia="微软雅黑"/>
                <w:w w:val="100"/>
                <w:sz w:val="21"/>
                <w:szCs w:val="21"/>
              </w:rPr>
              <w:t>心</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7"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12" w:right="0"/>
              <w:jc w:val="left"/>
              <w:rPr>
                <w:rFonts w:ascii="微软雅黑" w:hAnsi="微软雅黑" w:cs="微软雅黑" w:eastAsia="微软雅黑"/>
                <w:sz w:val="21"/>
                <w:szCs w:val="21"/>
              </w:rPr>
            </w:pPr>
            <w:r>
              <w:rPr>
                <w:rFonts w:ascii="微软雅黑"/>
                <w:sz w:val="21"/>
              </w:rPr>
              <w:t>18</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中文期刊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760" w:right="0"/>
              <w:jc w:val="left"/>
              <w:rPr>
                <w:rFonts w:ascii="微软雅黑" w:hAnsi="微软雅黑" w:cs="微软雅黑" w:eastAsia="微软雅黑"/>
                <w:sz w:val="21"/>
                <w:szCs w:val="21"/>
              </w:rPr>
            </w:pPr>
            <w:r>
              <w:rPr>
                <w:rFonts w:ascii="微软雅黑" w:hAnsi="微软雅黑" w:cs="微软雅黑" w:eastAsia="微软雅黑"/>
                <w:sz w:val="21"/>
                <w:szCs w:val="21"/>
              </w:rPr>
              <w:t>《经济学季刊》</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0"/>
              <w:jc w:val="center"/>
              <w:rPr>
                <w:rFonts w:ascii="微软雅黑" w:hAnsi="微软雅黑" w:cs="微软雅黑" w:eastAsia="微软雅黑"/>
                <w:sz w:val="21"/>
                <w:szCs w:val="21"/>
              </w:rPr>
            </w:pPr>
            <w:r>
              <w:rPr>
                <w:rFonts w:ascii="微软雅黑" w:hAnsi="微软雅黑" w:cs="微软雅黑" w:eastAsia="微软雅黑"/>
                <w:sz w:val="21"/>
                <w:szCs w:val="21"/>
              </w:rPr>
              <w:t>北大中国经济研究</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1" w:right="0"/>
              <w:jc w:val="center"/>
              <w:rPr>
                <w:rFonts w:ascii="微软雅黑" w:hAnsi="微软雅黑" w:cs="微软雅黑" w:eastAsia="微软雅黑"/>
                <w:sz w:val="21"/>
                <w:szCs w:val="21"/>
              </w:rPr>
            </w:pPr>
            <w:r>
              <w:rPr>
                <w:rFonts w:ascii="微软雅黑" w:hAnsi="微软雅黑" w:cs="微软雅黑" w:eastAsia="微软雅黑"/>
                <w:sz w:val="21"/>
                <w:szCs w:val="21"/>
              </w:rPr>
              <w:t>中心</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70"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112" w:right="0"/>
              <w:jc w:val="left"/>
              <w:rPr>
                <w:rFonts w:ascii="微软雅黑" w:hAnsi="微软雅黑" w:cs="微软雅黑" w:eastAsia="微软雅黑"/>
                <w:sz w:val="21"/>
                <w:szCs w:val="21"/>
              </w:rPr>
            </w:pPr>
            <w:r>
              <w:rPr>
                <w:rFonts w:ascii="微软雅黑"/>
                <w:sz w:val="21"/>
              </w:rPr>
              <w:t>19</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410" w:right="0"/>
              <w:jc w:val="left"/>
              <w:rPr>
                <w:rFonts w:ascii="微软雅黑" w:hAnsi="微软雅黑" w:cs="微软雅黑" w:eastAsia="微软雅黑"/>
                <w:sz w:val="21"/>
                <w:szCs w:val="21"/>
              </w:rPr>
            </w:pPr>
            <w:r>
              <w:rPr>
                <w:rFonts w:ascii="微软雅黑" w:hAnsi="微软雅黑" w:cs="微软雅黑" w:eastAsia="微软雅黑"/>
                <w:sz w:val="21"/>
                <w:szCs w:val="21"/>
              </w:rPr>
              <w:t>安格斯</w:t>
            </w:r>
            <w:r>
              <w:rPr>
                <w:rFonts w:ascii="微软雅黑" w:hAnsi="微软雅黑" w:cs="微软雅黑" w:eastAsia="微软雅黑"/>
                <w:sz w:val="21"/>
                <w:szCs w:val="21"/>
              </w:rPr>
              <w:t>.</w:t>
            </w:r>
            <w:r>
              <w:rPr>
                <w:rFonts w:ascii="微软雅黑" w:hAnsi="微软雅黑" w:cs="微软雅黑" w:eastAsia="微软雅黑"/>
                <w:sz w:val="21"/>
                <w:szCs w:val="21"/>
              </w:rPr>
              <w:t>迪顿</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340" w:right="0"/>
              <w:jc w:val="left"/>
              <w:rPr>
                <w:rFonts w:ascii="微软雅黑" w:hAnsi="微软雅黑" w:cs="微软雅黑" w:eastAsia="微软雅黑"/>
                <w:sz w:val="21"/>
                <w:szCs w:val="21"/>
              </w:rPr>
            </w:pPr>
            <w:r>
              <w:rPr>
                <w:rFonts w:ascii="微软雅黑" w:hAnsi="微软雅黑" w:cs="微软雅黑" w:eastAsia="微软雅黑"/>
                <w:sz w:val="21"/>
                <w:szCs w:val="21"/>
              </w:rPr>
              <w:t>《经济学与消费者行为》</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right="0"/>
              <w:jc w:val="center"/>
              <w:rPr>
                <w:rFonts w:ascii="微软雅黑" w:hAnsi="微软雅黑" w:cs="微软雅黑" w:eastAsia="微软雅黑"/>
                <w:sz w:val="21"/>
                <w:szCs w:val="21"/>
              </w:rPr>
            </w:pPr>
            <w:r>
              <w:rPr>
                <w:rFonts w:ascii="微软雅黑" w:hAnsi="微软雅黑" w:cs="微软雅黑" w:eastAsia="微软雅黑"/>
                <w:sz w:val="21"/>
                <w:szCs w:val="21"/>
              </w:rPr>
              <w:t>中国人民大学出版</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right="0"/>
              <w:jc w:val="center"/>
              <w:rPr>
                <w:rFonts w:ascii="微软雅黑" w:hAnsi="微软雅黑" w:cs="微软雅黑" w:eastAsia="微软雅黑"/>
                <w:sz w:val="21"/>
                <w:szCs w:val="21"/>
              </w:rPr>
            </w:pPr>
            <w:r>
              <w:rPr>
                <w:rFonts w:ascii="微软雅黑" w:hAnsi="微软雅黑" w:cs="微软雅黑" w:eastAsia="微软雅黑"/>
                <w:sz w:val="21"/>
                <w:szCs w:val="21"/>
              </w:rPr>
              <w:t>社，</w:t>
            </w:r>
            <w:r>
              <w:rPr>
                <w:rFonts w:ascii="微软雅黑" w:hAnsi="微软雅黑" w:cs="微软雅黑" w:eastAsia="微软雅黑"/>
                <w:sz w:val="21"/>
                <w:szCs w:val="21"/>
              </w:rPr>
              <w:t>2005</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7"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12" w:right="0"/>
              <w:jc w:val="left"/>
              <w:rPr>
                <w:rFonts w:ascii="微软雅黑" w:hAnsi="微软雅黑" w:cs="微软雅黑" w:eastAsia="微软雅黑"/>
                <w:sz w:val="21"/>
                <w:szCs w:val="21"/>
              </w:rPr>
            </w:pPr>
            <w:r>
              <w:rPr>
                <w:rFonts w:ascii="微软雅黑"/>
                <w:sz w:val="21"/>
              </w:rPr>
              <w:t>20</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96"/>
              <w:jc w:val="center"/>
              <w:rPr>
                <w:rFonts w:ascii="微软雅黑" w:hAnsi="微软雅黑" w:cs="微软雅黑" w:eastAsia="微软雅黑"/>
                <w:sz w:val="21"/>
                <w:szCs w:val="21"/>
              </w:rPr>
            </w:pPr>
            <w:r>
              <w:rPr>
                <w:rFonts w:ascii="微软雅黑" w:hAnsi="微软雅黑" w:cs="微软雅黑" w:eastAsia="微软雅黑"/>
                <w:spacing w:val="-10"/>
                <w:sz w:val="21"/>
                <w:szCs w:val="21"/>
              </w:rPr>
              <w:t>罗斯、</w:t>
            </w:r>
            <w:hyperlink r:id="rId11">
              <w:r>
                <w:rPr>
                  <w:rFonts w:ascii="微软雅黑" w:hAnsi="微软雅黑" w:cs="微软雅黑" w:eastAsia="微软雅黑"/>
                  <w:spacing w:val="-10"/>
                  <w:sz w:val="21"/>
                  <w:szCs w:val="21"/>
                </w:rPr>
                <w:t>威斯特菲尔德</w:t>
              </w:r>
            </w:hyperlink>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6" w:right="0"/>
              <w:jc w:val="center"/>
              <w:rPr>
                <w:rFonts w:ascii="微软雅黑" w:hAnsi="微软雅黑" w:cs="微软雅黑" w:eastAsia="微软雅黑"/>
                <w:sz w:val="21"/>
                <w:szCs w:val="21"/>
              </w:rPr>
            </w:pPr>
            <w:r>
              <w:rPr>
                <w:rFonts w:ascii="微软雅黑" w:hAnsi="微软雅黑" w:cs="微软雅黑" w:eastAsia="微软雅黑"/>
                <w:sz w:val="21"/>
                <w:szCs w:val="21"/>
              </w:rPr>
              <w:t>杰富</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340" w:right="0"/>
              <w:jc w:val="left"/>
              <w:rPr>
                <w:rFonts w:ascii="微软雅黑" w:hAnsi="微软雅黑" w:cs="微软雅黑" w:eastAsia="微软雅黑"/>
                <w:sz w:val="21"/>
                <w:szCs w:val="21"/>
              </w:rPr>
            </w:pPr>
            <w:r>
              <w:rPr>
                <w:rFonts w:ascii="微软雅黑" w:hAnsi="微软雅黑" w:cs="微软雅黑" w:eastAsia="微软雅黑"/>
                <w:sz w:val="21"/>
                <w:szCs w:val="21"/>
              </w:rPr>
              <w:t>《公司理财（第九版）》</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right="0"/>
              <w:jc w:val="center"/>
              <w:rPr>
                <w:rFonts w:ascii="微软雅黑" w:hAnsi="微软雅黑" w:cs="微软雅黑" w:eastAsia="微软雅黑"/>
                <w:sz w:val="21"/>
                <w:szCs w:val="21"/>
              </w:rPr>
            </w:pPr>
            <w:r>
              <w:rPr>
                <w:rFonts w:ascii="微软雅黑" w:hAnsi="微软雅黑" w:cs="微软雅黑" w:eastAsia="微软雅黑"/>
                <w:sz w:val="21"/>
                <w:szCs w:val="21"/>
              </w:rPr>
              <w:t>机械工业出版社，</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right="0"/>
              <w:jc w:val="center"/>
              <w:rPr>
                <w:rFonts w:ascii="微软雅黑" w:hAnsi="微软雅黑" w:cs="微软雅黑" w:eastAsia="微软雅黑"/>
                <w:sz w:val="21"/>
                <w:szCs w:val="21"/>
              </w:rPr>
            </w:pPr>
            <w:r>
              <w:rPr>
                <w:rFonts w:ascii="微软雅黑"/>
                <w:sz w:val="21"/>
              </w:rPr>
              <w:t>2012</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7"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12" w:right="0"/>
              <w:jc w:val="left"/>
              <w:rPr>
                <w:rFonts w:ascii="微软雅黑" w:hAnsi="微软雅黑" w:cs="微软雅黑" w:eastAsia="微软雅黑"/>
                <w:sz w:val="21"/>
                <w:szCs w:val="21"/>
              </w:rPr>
            </w:pPr>
            <w:r>
              <w:rPr>
                <w:rFonts w:ascii="微软雅黑"/>
                <w:sz w:val="21"/>
              </w:rPr>
              <w:t>21</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中文期刊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35" w:right="0"/>
              <w:jc w:val="left"/>
              <w:rPr>
                <w:rFonts w:ascii="微软雅黑" w:hAnsi="微软雅黑" w:cs="微软雅黑" w:eastAsia="微软雅黑"/>
                <w:sz w:val="21"/>
                <w:szCs w:val="21"/>
              </w:rPr>
            </w:pPr>
            <w:r>
              <w:rPr>
                <w:rFonts w:ascii="微软雅黑" w:hAnsi="微软雅黑" w:cs="微软雅黑" w:eastAsia="微软雅黑"/>
                <w:sz w:val="21"/>
                <w:szCs w:val="21"/>
              </w:rPr>
              <w:t>《数量经济技术经济研究》</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41" w:right="0"/>
              <w:jc w:val="left"/>
              <w:rPr>
                <w:rFonts w:ascii="微软雅黑" w:hAnsi="微软雅黑" w:cs="微软雅黑" w:eastAsia="微软雅黑"/>
                <w:sz w:val="21"/>
                <w:szCs w:val="21"/>
              </w:rPr>
            </w:pPr>
            <w:r>
              <w:rPr>
                <w:rFonts w:ascii="微软雅黑" w:hAnsi="微软雅黑" w:cs="微软雅黑" w:eastAsia="微软雅黑"/>
                <w:sz w:val="21"/>
                <w:szCs w:val="21"/>
              </w:rPr>
              <w:t>中国社科院数量经</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141" w:right="0"/>
              <w:jc w:val="left"/>
              <w:rPr>
                <w:rFonts w:ascii="微软雅黑" w:hAnsi="微软雅黑" w:cs="微软雅黑" w:eastAsia="微软雅黑"/>
                <w:sz w:val="21"/>
                <w:szCs w:val="21"/>
              </w:rPr>
            </w:pPr>
            <w:r>
              <w:rPr>
                <w:rFonts w:ascii="微软雅黑" w:hAnsi="微软雅黑" w:cs="微软雅黑" w:eastAsia="微软雅黑"/>
                <w:sz w:val="21"/>
                <w:szCs w:val="21"/>
              </w:rPr>
              <w:t>济技术经济研究所</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6"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12" w:right="0"/>
              <w:jc w:val="left"/>
              <w:rPr>
                <w:rFonts w:ascii="微软雅黑" w:hAnsi="微软雅黑" w:cs="微软雅黑" w:eastAsia="微软雅黑"/>
                <w:sz w:val="21"/>
                <w:szCs w:val="21"/>
              </w:rPr>
            </w:pPr>
            <w:r>
              <w:rPr>
                <w:rFonts w:ascii="微软雅黑"/>
                <w:sz w:val="21"/>
              </w:rPr>
              <w:t>22</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中文期刊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657" w:right="0"/>
              <w:jc w:val="left"/>
              <w:rPr>
                <w:rFonts w:ascii="微软雅黑" w:hAnsi="微软雅黑" w:cs="微软雅黑" w:eastAsia="微软雅黑"/>
                <w:sz w:val="21"/>
                <w:szCs w:val="21"/>
              </w:rPr>
            </w:pPr>
            <w:r>
              <w:rPr>
                <w:rFonts w:ascii="微软雅黑" w:hAnsi="微软雅黑" w:cs="微软雅黑" w:eastAsia="微软雅黑"/>
                <w:sz w:val="21"/>
                <w:szCs w:val="21"/>
              </w:rPr>
              <w:t>《国际金融研究》</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41" w:right="0"/>
              <w:jc w:val="left"/>
              <w:rPr>
                <w:rFonts w:ascii="微软雅黑" w:hAnsi="微软雅黑" w:cs="微软雅黑" w:eastAsia="微软雅黑"/>
                <w:sz w:val="21"/>
                <w:szCs w:val="21"/>
              </w:rPr>
            </w:pPr>
            <w:r>
              <w:rPr>
                <w:rFonts w:ascii="微软雅黑" w:hAnsi="微软雅黑" w:cs="微软雅黑" w:eastAsia="微软雅黑"/>
                <w:sz w:val="21"/>
                <w:szCs w:val="21"/>
              </w:rPr>
              <w:t>中国国际金融学会</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4"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12" w:right="0"/>
              <w:jc w:val="left"/>
              <w:rPr>
                <w:rFonts w:ascii="微软雅黑" w:hAnsi="微软雅黑" w:cs="微软雅黑" w:eastAsia="微软雅黑"/>
                <w:sz w:val="21"/>
                <w:szCs w:val="21"/>
              </w:rPr>
            </w:pPr>
            <w:r>
              <w:rPr>
                <w:rFonts w:ascii="微软雅黑"/>
                <w:sz w:val="21"/>
              </w:rPr>
              <w:t>23</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英文期刊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585" w:right="0"/>
              <w:jc w:val="left"/>
              <w:rPr>
                <w:rFonts w:ascii="微软雅黑" w:hAnsi="微软雅黑" w:cs="微软雅黑" w:eastAsia="微软雅黑"/>
                <w:sz w:val="21"/>
                <w:szCs w:val="21"/>
              </w:rPr>
            </w:pPr>
            <w:r>
              <w:rPr>
                <w:rFonts w:ascii="微软雅黑"/>
                <w:sz w:val="21"/>
              </w:rPr>
              <w:t>Journal of</w:t>
            </w:r>
            <w:r>
              <w:rPr>
                <w:rFonts w:ascii="微软雅黑"/>
                <w:spacing w:val="-8"/>
                <w:sz w:val="21"/>
              </w:rPr>
              <w:t> </w:t>
            </w:r>
            <w:r>
              <w:rPr>
                <w:rFonts w:ascii="微软雅黑"/>
                <w:sz w:val="21"/>
              </w:rPr>
              <w:t>Finance</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352" w:right="0"/>
              <w:jc w:val="left"/>
              <w:rPr>
                <w:rFonts w:ascii="微软雅黑" w:hAnsi="微软雅黑" w:cs="微软雅黑" w:eastAsia="微软雅黑"/>
                <w:sz w:val="21"/>
                <w:szCs w:val="21"/>
              </w:rPr>
            </w:pPr>
            <w:r>
              <w:rPr>
                <w:rFonts w:ascii="微软雅黑" w:hAnsi="微软雅黑" w:cs="微软雅黑" w:eastAsia="微软雅黑"/>
                <w:sz w:val="21"/>
                <w:szCs w:val="21"/>
              </w:rPr>
              <w:t>美国金融学会</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643"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12" w:right="0"/>
              <w:jc w:val="left"/>
              <w:rPr>
                <w:rFonts w:ascii="微软雅黑" w:hAnsi="微软雅黑" w:cs="微软雅黑" w:eastAsia="微软雅黑"/>
                <w:sz w:val="21"/>
                <w:szCs w:val="21"/>
              </w:rPr>
            </w:pPr>
            <w:r>
              <w:rPr>
                <w:rFonts w:ascii="微软雅黑"/>
                <w:sz w:val="21"/>
              </w:rPr>
              <w:t>24</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英文期刊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41" w:right="0"/>
              <w:jc w:val="left"/>
              <w:rPr>
                <w:rFonts w:ascii="微软雅黑" w:hAnsi="微软雅黑" w:cs="微软雅黑" w:eastAsia="微软雅黑"/>
                <w:sz w:val="21"/>
                <w:szCs w:val="21"/>
              </w:rPr>
            </w:pPr>
            <w:r>
              <w:rPr>
                <w:rFonts w:ascii="微软雅黑"/>
                <w:sz w:val="21"/>
              </w:rPr>
              <w:t>Review of Financial</w:t>
            </w:r>
            <w:r>
              <w:rPr>
                <w:rFonts w:ascii="微软雅黑"/>
                <w:spacing w:val="-15"/>
                <w:sz w:val="21"/>
              </w:rPr>
              <w:t> </w:t>
            </w:r>
            <w:r>
              <w:rPr>
                <w:rFonts w:ascii="微软雅黑"/>
                <w:sz w:val="21"/>
              </w:rPr>
              <w:t>Studies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47" w:right="0"/>
              <w:jc w:val="left"/>
              <w:rPr>
                <w:rFonts w:ascii="微软雅黑" w:hAnsi="微软雅黑" w:cs="微软雅黑" w:eastAsia="微软雅黑"/>
                <w:sz w:val="21"/>
                <w:szCs w:val="21"/>
              </w:rPr>
            </w:pPr>
            <w:r>
              <w:rPr>
                <w:rFonts w:ascii="微软雅黑" w:hAnsi="微软雅黑" w:cs="微软雅黑" w:eastAsia="微软雅黑"/>
                <w:sz w:val="21"/>
                <w:szCs w:val="21"/>
              </w:rPr>
              <w:t>牛津大学出版社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70"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112" w:right="0"/>
              <w:jc w:val="left"/>
              <w:rPr>
                <w:rFonts w:ascii="微软雅黑" w:hAnsi="微软雅黑" w:cs="微软雅黑" w:eastAsia="微软雅黑"/>
                <w:sz w:val="21"/>
                <w:szCs w:val="21"/>
              </w:rPr>
            </w:pPr>
            <w:r>
              <w:rPr>
                <w:rFonts w:ascii="微软雅黑"/>
                <w:sz w:val="21"/>
              </w:rPr>
              <w:t>25</w:t>
            </w:r>
          </w:p>
        </w:tc>
        <w:tc>
          <w:tcPr>
            <w:tcW w:w="193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539" w:right="0"/>
              <w:jc w:val="left"/>
              <w:rPr>
                <w:rFonts w:ascii="微软雅黑" w:hAnsi="微软雅黑" w:cs="微软雅黑" w:eastAsia="微软雅黑"/>
                <w:sz w:val="21"/>
                <w:szCs w:val="21"/>
              </w:rPr>
            </w:pPr>
            <w:r>
              <w:rPr>
                <w:rFonts w:ascii="微软雅黑" w:hAnsi="微软雅黑" w:cs="微软雅黑" w:eastAsia="微软雅黑"/>
                <w:sz w:val="21"/>
                <w:szCs w:val="21"/>
              </w:rPr>
              <w:t>英文期刊</w:t>
            </w:r>
          </w:p>
        </w:tc>
        <w:tc>
          <w:tcPr>
            <w:tcW w:w="30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3" w:right="0"/>
              <w:jc w:val="center"/>
              <w:rPr>
                <w:rFonts w:ascii="微软雅黑" w:hAnsi="微软雅黑" w:cs="微软雅黑" w:eastAsia="微软雅黑"/>
                <w:sz w:val="21"/>
                <w:szCs w:val="21"/>
              </w:rPr>
            </w:pPr>
            <w:r>
              <w:rPr>
                <w:rFonts w:ascii="微软雅黑"/>
                <w:sz w:val="21"/>
              </w:rPr>
              <w:t>Journal of</w:t>
            </w:r>
            <w:r>
              <w:rPr>
                <w:rFonts w:ascii="微软雅黑"/>
                <w:spacing w:val="-7"/>
                <w:sz w:val="21"/>
              </w:rPr>
              <w:t> </w:t>
            </w:r>
            <w:r>
              <w:rPr>
                <w:rFonts w:ascii="微软雅黑"/>
                <w:sz w:val="21"/>
              </w:rPr>
              <w:t>Financial</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1" w:right="0"/>
              <w:jc w:val="center"/>
              <w:rPr>
                <w:rFonts w:ascii="微软雅黑" w:hAnsi="微软雅黑" w:cs="微软雅黑" w:eastAsia="微软雅黑"/>
                <w:sz w:val="21"/>
                <w:szCs w:val="21"/>
              </w:rPr>
            </w:pPr>
            <w:r>
              <w:rPr>
                <w:rFonts w:ascii="微软雅黑"/>
                <w:sz w:val="21"/>
              </w:rPr>
              <w:t>Economics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247" w:right="0"/>
              <w:jc w:val="left"/>
              <w:rPr>
                <w:rFonts w:ascii="微软雅黑" w:hAnsi="微软雅黑" w:cs="微软雅黑" w:eastAsia="微软雅黑"/>
                <w:sz w:val="21"/>
                <w:szCs w:val="21"/>
              </w:rPr>
            </w:pPr>
            <w:r>
              <w:rPr>
                <w:rFonts w:ascii="微软雅黑" w:hAnsi="微软雅黑" w:cs="微软雅黑" w:eastAsia="微软雅黑"/>
                <w:sz w:val="21"/>
                <w:szCs w:val="21"/>
              </w:rPr>
              <w:t>爱思唯尔出版社</w:t>
            </w:r>
          </w:p>
        </w:tc>
        <w:tc>
          <w:tcPr>
            <w:tcW w:w="8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204" w:right="0"/>
              <w:jc w:val="left"/>
              <w:rPr>
                <w:rFonts w:ascii="微软雅黑" w:hAnsi="微软雅黑" w:cs="微软雅黑" w:eastAsia="微软雅黑"/>
                <w:sz w:val="21"/>
                <w:szCs w:val="21"/>
              </w:rPr>
            </w:pPr>
            <w:r>
              <w:rPr>
                <w:rFonts w:ascii="微软雅黑" w:hAnsi="微软雅黑" w:cs="微软雅黑" w:eastAsia="微软雅黑"/>
                <w:sz w:val="21"/>
                <w:szCs w:val="21"/>
              </w:rPr>
              <w:t>选读</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124" w:right="0"/>
              <w:jc w:val="left"/>
              <w:rPr>
                <w:rFonts w:ascii="微软雅黑" w:hAnsi="微软雅黑" w:cs="微软雅黑" w:eastAsia="微软雅黑"/>
                <w:sz w:val="21"/>
                <w:szCs w:val="21"/>
              </w:rPr>
            </w:pPr>
            <w:r>
              <w:rPr>
                <w:rFonts w:ascii="微软雅黑" w:hAnsi="微软雅黑" w:cs="微软雅黑" w:eastAsia="微软雅黑"/>
                <w:sz w:val="21"/>
                <w:szCs w:val="21"/>
              </w:rPr>
              <w:t>各方向</w:t>
            </w:r>
          </w:p>
        </w:tc>
      </w:tr>
      <w:tr>
        <w:trPr>
          <w:trHeight w:val="1268" w:hRule="exact"/>
        </w:trPr>
        <w:tc>
          <w:tcPr>
            <w:tcW w:w="49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31" w:right="0"/>
              <w:jc w:val="left"/>
              <w:rPr>
                <w:rFonts w:ascii="微软雅黑" w:hAnsi="微软雅黑" w:cs="微软雅黑" w:eastAsia="微软雅黑"/>
                <w:sz w:val="21"/>
                <w:szCs w:val="21"/>
              </w:rPr>
            </w:pPr>
            <w:r>
              <w:rPr>
                <w:rFonts w:ascii="微软雅黑" w:hAnsi="微软雅黑" w:cs="微软雅黑" w:eastAsia="微软雅黑"/>
                <w:w w:val="100"/>
                <w:sz w:val="21"/>
                <w:szCs w:val="21"/>
              </w:rPr>
              <w:t>说</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131" w:right="0"/>
              <w:jc w:val="left"/>
              <w:rPr>
                <w:rFonts w:ascii="微软雅黑" w:hAnsi="微软雅黑" w:cs="微软雅黑" w:eastAsia="微软雅黑"/>
                <w:sz w:val="21"/>
                <w:szCs w:val="21"/>
              </w:rPr>
            </w:pPr>
            <w:r>
              <w:rPr>
                <w:rFonts w:ascii="微软雅黑" w:hAnsi="微软雅黑" w:cs="微软雅黑" w:eastAsia="微软雅黑"/>
                <w:w w:val="100"/>
                <w:sz w:val="21"/>
                <w:szCs w:val="21"/>
              </w:rPr>
              <w:t>明</w:t>
            </w:r>
          </w:p>
        </w:tc>
        <w:tc>
          <w:tcPr>
            <w:tcW w:w="868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0" w:lineRule="auto" w:before="88"/>
              <w:ind w:left="108" w:right="-5"/>
              <w:jc w:val="left"/>
              <w:rPr>
                <w:rFonts w:ascii="微软雅黑" w:hAnsi="微软雅黑" w:cs="微软雅黑" w:eastAsia="微软雅黑"/>
                <w:sz w:val="21"/>
                <w:szCs w:val="21"/>
              </w:rPr>
            </w:pPr>
            <w:r>
              <w:rPr>
                <w:rFonts w:ascii="微软雅黑" w:hAnsi="微软雅黑" w:cs="微软雅黑" w:eastAsia="微软雅黑"/>
                <w:spacing w:val="-3"/>
                <w:sz w:val="21"/>
                <w:szCs w:val="21"/>
              </w:rPr>
              <w:t>文献阅读：研究生在校学习期间根据本学科的研究方向，结合导师的科研和自己的论文选题的</w:t>
            </w: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108" w:right="0"/>
              <w:jc w:val="left"/>
              <w:rPr>
                <w:rFonts w:ascii="微软雅黑" w:hAnsi="微软雅黑" w:cs="微软雅黑" w:eastAsia="微软雅黑"/>
                <w:sz w:val="21"/>
                <w:szCs w:val="21"/>
              </w:rPr>
            </w:pPr>
            <w:r>
              <w:rPr>
                <w:rFonts w:ascii="微软雅黑" w:hAnsi="微软雅黑" w:cs="微软雅黑" w:eastAsia="微软雅黑"/>
                <w:sz w:val="21"/>
                <w:szCs w:val="21"/>
              </w:rPr>
              <w:t>需要阅读一定数量的中外文资料，掌握学科发展的研究前沿。</w:t>
            </w:r>
          </w:p>
        </w:tc>
      </w:tr>
    </w:tbl>
    <w:sectPr>
      <w:pgSz w:w="11910" w:h="16840"/>
      <w:pgMar w:header="0" w:footer="952" w:top="1320" w:bottom="114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Calibri">
    <w:altName w:val="Calibri"/>
    <w:charset w:val="0"/>
    <w:family w:val="swiss"/>
    <w:pitch w:val="variable"/>
  </w:font>
  <w:font w:name="黑体">
    <w:altName w:val="黑体"/>
    <w:charset w:val="86"/>
    <w:family w:val="modern"/>
    <w:pitch w:val="fixed"/>
  </w:font>
  <w:font w:name="宋体">
    <w:altName w:val="宋体"/>
    <w:charset w:val="86"/>
    <w:family w:val="auto"/>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type id="_x0000_t202" o:spt="202" coordsize="21600,21600" path="m,l,21600r21600,l21600,xe">
          <v:stroke joinstyle="miter"/>
          <v:path gradientshapeok="t" o:connecttype="rect"/>
        </v:shapetype>
        <v:shape style="position:absolute;margin-left:293.390015pt;margin-top:782.329956pt;width:8.6pt;height:11pt;mso-position-horizontal-relative:page;mso-position-vertical-relative:page;z-index:-4408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93.390015pt;margin-top:782.329956pt;width:8.6pt;height:11pt;mso-position-horizontal-relative:page;mso-position-vertical-relative:page;z-index:-4405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5</w:t>
                </w:r>
                <w:r>
                  <w:rPr/>
                  <w:fldChar w:fldCharType="end"/>
                </w:r>
                <w:r>
                  <w:rPr>
                    <w:rFonts w:ascii="Calibri"/>
                    <w:sz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46"/>
      <w:ind w:left="113"/>
    </w:pPr>
    <w:rPr>
      <w:rFonts w:ascii="宋体" w:hAnsi="宋体" w:eastAsia="宋体"/>
      <w:sz w:val="24"/>
      <w:szCs w:val="24"/>
    </w:rPr>
  </w:style>
  <w:style w:styleId="Heading1" w:type="paragraph">
    <w:name w:val="Heading 1"/>
    <w:basedOn w:val="Normal"/>
    <w:uiPriority w:val="1"/>
    <w:qFormat/>
    <w:pPr>
      <w:ind w:left="673"/>
      <w:outlineLvl w:val="1"/>
    </w:pPr>
    <w:rPr>
      <w:rFonts w:ascii="黑体" w:hAnsi="黑体" w:eastAsia="黑体"/>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dangdang.com/author/%C9%A3%B5%C2%CB%B9_1" TargetMode="External"/><Relationship Id="rId8" Type="http://schemas.openxmlformats.org/officeDocument/2006/relationships/hyperlink" Target="http://www.dangdang.com/author/%BF%C6%C4%E1%CC%D8_1" TargetMode="External"/><Relationship Id="rId9" Type="http://schemas.openxmlformats.org/officeDocument/2006/relationships/hyperlink" Target="http://www.dangdang.com/author/%BF%CB%C2%B3%B8%F1%C2%FC_1" TargetMode="External"/><Relationship Id="rId10" Type="http://schemas.openxmlformats.org/officeDocument/2006/relationships/hyperlink" Target="http://www.dangdang.com/author/%B0%C2%B2%AE%CB%B9%B7%A8%B6%FB%B5%C2_1" TargetMode="External"/><Relationship Id="rId11" Type="http://schemas.openxmlformats.org/officeDocument/2006/relationships/hyperlink" Target="http://search.dangdang.com/?key2=%CD%FE%CB%B9%CC%D8%B7%C6%B6%FB%B5%C2&amp;amp;medium=01&amp;amp;category_path=01.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dc:creator>
  <dc:title>附件三：</dc:title>
  <dcterms:created xsi:type="dcterms:W3CDTF">2022-05-16T15:13:48Z</dcterms:created>
  <dcterms:modified xsi:type="dcterms:W3CDTF">2022-05-16T15:13:48Z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2022-05-16T00:00:00Z</vt:filetime>
  </property>
</Properties>
</file>